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jc w:val="left"/>
        <w:rPr>
          <w:rFonts w:eastAsia="方正小标宋简体"/>
          <w:sz w:val="32"/>
          <w:szCs w:val="44"/>
        </w:rPr>
      </w:pPr>
      <w:r>
        <w:rPr>
          <w:rFonts w:eastAsia="黑体"/>
          <w:sz w:val="32"/>
          <w:szCs w:val="44"/>
        </w:rPr>
        <w:t xml:space="preserve">附件1  </w:t>
      </w:r>
      <w:r>
        <w:rPr>
          <w:rFonts w:eastAsia="方正小标宋简体"/>
          <w:sz w:val="32"/>
          <w:szCs w:val="44"/>
        </w:rPr>
        <w:t xml:space="preserve"> </w:t>
      </w:r>
    </w:p>
    <w:p>
      <w:pPr>
        <w:spacing w:line="620" w:lineRule="exact"/>
        <w:jc w:val="center"/>
        <w:rPr>
          <w:rFonts w:eastAsia="方正小标宋简体"/>
          <w:sz w:val="44"/>
          <w:szCs w:val="44"/>
        </w:rPr>
      </w:pPr>
    </w:p>
    <w:p>
      <w:pPr>
        <w:spacing w:line="620" w:lineRule="exact"/>
        <w:jc w:val="center"/>
        <w:rPr>
          <w:rFonts w:ascii="方正小标宋简体" w:hAnsi="方正小标宋简体" w:eastAsia="方正小标宋简体" w:cs="方正小标宋简体"/>
          <w:sz w:val="36"/>
          <w:szCs w:val="36"/>
        </w:rPr>
      </w:pPr>
      <w:r>
        <w:rPr>
          <w:rFonts w:eastAsia="方正小标宋简体"/>
          <w:sz w:val="36"/>
          <w:szCs w:val="36"/>
        </w:rPr>
        <w:t>2024</w:t>
      </w:r>
      <w:r>
        <w:rPr>
          <w:rFonts w:hint="eastAsia" w:ascii="方正小标宋简体" w:hAnsi="方正小标宋简体" w:eastAsia="方正小标宋简体" w:cs="方正小标宋简体"/>
          <w:sz w:val="36"/>
          <w:szCs w:val="36"/>
        </w:rPr>
        <w:t>年浙江省技工院校建筑与艺术专业教师</w:t>
      </w:r>
    </w:p>
    <w:p>
      <w:pPr>
        <w:spacing w:line="62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职业能力竞赛相关专业目录</w:t>
      </w:r>
    </w:p>
    <w:p>
      <w:pPr>
        <w:spacing w:line="620" w:lineRule="exact"/>
        <w:ind w:firstLine="560" w:firstLineChars="200"/>
        <w:rPr>
          <w:rFonts w:ascii="仿宋_GB2312" w:hAnsi="仿宋_GB2312" w:eastAsia="仿宋_GB2312" w:cs="仿宋_GB2312"/>
          <w:sz w:val="28"/>
          <w:szCs w:val="28"/>
        </w:rPr>
      </w:pPr>
    </w:p>
    <w:p>
      <w:pPr>
        <w:spacing w:line="620" w:lineRule="exact"/>
        <w:ind w:left="640"/>
        <w:rPr>
          <w:rFonts w:eastAsia="黑体"/>
          <w:sz w:val="32"/>
          <w:szCs w:val="32"/>
        </w:rPr>
      </w:pPr>
      <w:r>
        <w:rPr>
          <w:rFonts w:hint="eastAsia" w:eastAsia="黑体"/>
          <w:sz w:val="32"/>
          <w:szCs w:val="32"/>
        </w:rPr>
        <w:t>一、农业类</w:t>
      </w:r>
    </w:p>
    <w:p>
      <w:pPr>
        <w:spacing w:line="620" w:lineRule="exact"/>
        <w:ind w:firstLine="640" w:firstLineChars="200"/>
        <w:rPr>
          <w:rFonts w:eastAsia="仿宋_GB2312"/>
          <w:sz w:val="32"/>
          <w:szCs w:val="32"/>
        </w:rPr>
      </w:pPr>
      <w:r>
        <w:rPr>
          <w:rFonts w:eastAsia="仿宋_GB2312"/>
          <w:sz w:val="32"/>
          <w:szCs w:val="32"/>
        </w:rPr>
        <w:t>0711</w:t>
      </w:r>
      <w:r>
        <w:rPr>
          <w:rFonts w:hint="eastAsia" w:eastAsia="仿宋_GB2312"/>
          <w:sz w:val="32"/>
          <w:szCs w:val="32"/>
        </w:rPr>
        <w:t xml:space="preserve"> </w:t>
      </w:r>
      <w:r>
        <w:rPr>
          <w:rFonts w:eastAsia="仿宋_GB2312"/>
          <w:sz w:val="32"/>
          <w:szCs w:val="32"/>
        </w:rPr>
        <w:t>园林技术</w:t>
      </w:r>
    </w:p>
    <w:p>
      <w:pPr>
        <w:spacing w:line="620" w:lineRule="exact"/>
        <w:ind w:firstLine="640" w:firstLineChars="200"/>
        <w:rPr>
          <w:rFonts w:eastAsia="仿宋_GB2312"/>
          <w:color w:val="000000"/>
          <w:sz w:val="28"/>
          <w:szCs w:val="28"/>
        </w:rPr>
      </w:pPr>
      <w:r>
        <w:rPr>
          <w:rFonts w:eastAsia="黑体"/>
          <w:sz w:val="32"/>
          <w:szCs w:val="32"/>
        </w:rPr>
        <w:t>二、建筑类</w:t>
      </w:r>
      <w:r>
        <w:rPr>
          <w:rFonts w:eastAsia="仿宋_GB2312"/>
          <w:color w:val="000000"/>
          <w:sz w:val="28"/>
          <w:szCs w:val="28"/>
        </w:rPr>
        <w:fldChar w:fldCharType="begin"/>
      </w:r>
      <w:r>
        <w:rPr>
          <w:rFonts w:eastAsia="仿宋_GB2312"/>
          <w:color w:val="000000"/>
          <w:sz w:val="28"/>
          <w:szCs w:val="28"/>
        </w:rPr>
        <w:instrText xml:space="preserve"> TOC \o "1-3" \u </w:instrText>
      </w:r>
      <w:r>
        <w:rPr>
          <w:rFonts w:eastAsia="仿宋_GB2312"/>
          <w:color w:val="000000"/>
          <w:sz w:val="28"/>
          <w:szCs w:val="28"/>
        </w:rPr>
        <w:fldChar w:fldCharType="separate"/>
      </w:r>
    </w:p>
    <w:p>
      <w:pPr>
        <w:pStyle w:val="14"/>
        <w:tabs>
          <w:tab w:val="right" w:leader="dot" w:pos="8789"/>
        </w:tabs>
        <w:spacing w:line="620" w:lineRule="exact"/>
        <w:ind w:left="319" w:leftChars="152" w:firstLine="320" w:firstLineChars="100"/>
        <w:rPr>
          <w:rFonts w:ascii="Times New Roman" w:hAnsi="Times New Roman" w:eastAsia="仿宋_GB2312"/>
          <w:sz w:val="32"/>
          <w:szCs w:val="32"/>
        </w:rPr>
      </w:pPr>
      <w:r>
        <w:rPr>
          <w:rFonts w:ascii="Times New Roman" w:hAnsi="Times New Roman" w:eastAsia="仿宋_GB2312"/>
          <w:sz w:val="32"/>
          <w:szCs w:val="32"/>
        </w:rPr>
        <w:t>1102</w:t>
      </w:r>
      <w:r>
        <w:rPr>
          <w:rFonts w:hint="eastAsia" w:ascii="Times New Roman" w:hAnsi="Times New Roman" w:eastAsia="仿宋_GB2312"/>
          <w:sz w:val="32"/>
          <w:szCs w:val="32"/>
        </w:rPr>
        <w:t xml:space="preserve"> </w:t>
      </w:r>
      <w:r>
        <w:rPr>
          <w:rFonts w:ascii="Times New Roman" w:hAnsi="Times New Roman" w:eastAsia="仿宋_GB2312"/>
          <w:sz w:val="32"/>
          <w:szCs w:val="32"/>
        </w:rPr>
        <w:t>建筑施工 、1103</w:t>
      </w:r>
      <w:r>
        <w:rPr>
          <w:rFonts w:hint="eastAsia" w:ascii="Times New Roman" w:hAnsi="Times New Roman" w:eastAsia="仿宋_GB2312"/>
          <w:sz w:val="32"/>
          <w:szCs w:val="32"/>
        </w:rPr>
        <w:t xml:space="preserve"> </w:t>
      </w:r>
      <w:r>
        <w:rPr>
          <w:rFonts w:ascii="Times New Roman" w:hAnsi="Times New Roman" w:eastAsia="仿宋_GB2312"/>
          <w:sz w:val="32"/>
          <w:szCs w:val="32"/>
        </w:rPr>
        <w:t>建筑装饰、1104</w:t>
      </w:r>
      <w:r>
        <w:rPr>
          <w:rFonts w:hint="eastAsia" w:ascii="Times New Roman" w:hAnsi="Times New Roman" w:eastAsia="仿宋_GB2312"/>
          <w:sz w:val="32"/>
          <w:szCs w:val="32"/>
        </w:rPr>
        <w:t xml:space="preserve"> </w:t>
      </w:r>
      <w:r>
        <w:rPr>
          <w:rFonts w:ascii="Times New Roman" w:hAnsi="Times New Roman" w:eastAsia="仿宋_GB2312"/>
          <w:sz w:val="32"/>
          <w:szCs w:val="32"/>
        </w:rPr>
        <w:t>建筑测量、1106工程造价</w:t>
      </w:r>
    </w:p>
    <w:p>
      <w:pPr>
        <w:spacing w:line="620" w:lineRule="exact"/>
        <w:ind w:left="640"/>
        <w:rPr>
          <w:rFonts w:eastAsia="黑体"/>
          <w:sz w:val="32"/>
          <w:szCs w:val="32"/>
        </w:rPr>
      </w:pPr>
      <w:r>
        <w:rPr>
          <w:rFonts w:eastAsia="黑体"/>
          <w:sz w:val="32"/>
          <w:szCs w:val="32"/>
        </w:rPr>
        <w:t>三、艺术类</w:t>
      </w:r>
    </w:p>
    <w:p>
      <w:pPr>
        <w:spacing w:line="620" w:lineRule="exact"/>
        <w:ind w:firstLine="640" w:firstLineChars="200"/>
        <w:rPr>
          <w:rFonts w:eastAsia="仿宋_GB2312"/>
          <w:sz w:val="32"/>
          <w:szCs w:val="32"/>
        </w:rPr>
      </w:pPr>
      <w:r>
        <w:rPr>
          <w:rFonts w:eastAsia="仿宋_GB2312"/>
          <w:sz w:val="32"/>
          <w:szCs w:val="32"/>
        </w:rPr>
        <w:t>1210</w:t>
      </w:r>
      <w:r>
        <w:rPr>
          <w:rFonts w:hint="eastAsia" w:eastAsia="仿宋_GB2312"/>
          <w:sz w:val="32"/>
          <w:szCs w:val="32"/>
        </w:rPr>
        <w:t xml:space="preserve"> </w:t>
      </w:r>
      <w:r>
        <w:rPr>
          <w:rFonts w:eastAsia="仿宋_GB2312"/>
          <w:sz w:val="32"/>
          <w:szCs w:val="32"/>
        </w:rPr>
        <w:t>服装设计与制作、1402</w:t>
      </w:r>
      <w:r>
        <w:rPr>
          <w:rFonts w:hint="eastAsia" w:eastAsia="仿宋_GB2312"/>
          <w:sz w:val="32"/>
          <w:szCs w:val="32"/>
        </w:rPr>
        <w:t xml:space="preserve"> </w:t>
      </w:r>
      <w:r>
        <w:rPr>
          <w:rFonts w:eastAsia="仿宋_GB2312"/>
          <w:sz w:val="32"/>
          <w:szCs w:val="32"/>
        </w:rPr>
        <w:t>工艺美术、1403</w:t>
      </w:r>
      <w:r>
        <w:rPr>
          <w:rFonts w:hint="eastAsia" w:eastAsia="仿宋_GB2312"/>
          <w:sz w:val="32"/>
          <w:szCs w:val="32"/>
        </w:rPr>
        <w:t xml:space="preserve"> </w:t>
      </w:r>
      <w:r>
        <w:rPr>
          <w:rFonts w:eastAsia="仿宋_GB2312"/>
          <w:sz w:val="32"/>
          <w:szCs w:val="32"/>
        </w:rPr>
        <w:t>珠宝首饰设计与制作、1405</w:t>
      </w:r>
      <w:r>
        <w:rPr>
          <w:rFonts w:hint="eastAsia" w:eastAsia="仿宋_GB2312"/>
          <w:sz w:val="32"/>
          <w:szCs w:val="32"/>
        </w:rPr>
        <w:t xml:space="preserve"> </w:t>
      </w:r>
      <w:r>
        <w:rPr>
          <w:rFonts w:eastAsia="仿宋_GB2312"/>
          <w:sz w:val="32"/>
          <w:szCs w:val="32"/>
        </w:rPr>
        <w:t>室内设计、1407</w:t>
      </w:r>
      <w:r>
        <w:rPr>
          <w:rFonts w:hint="eastAsia" w:eastAsia="仿宋_GB2312"/>
          <w:sz w:val="32"/>
          <w:szCs w:val="32"/>
        </w:rPr>
        <w:t xml:space="preserve"> </w:t>
      </w:r>
      <w:r>
        <w:rPr>
          <w:rFonts w:eastAsia="仿宋_GB2312"/>
          <w:sz w:val="32"/>
          <w:szCs w:val="32"/>
        </w:rPr>
        <w:t>工业设计、1420</w:t>
      </w:r>
      <w:r>
        <w:rPr>
          <w:rFonts w:hint="eastAsia" w:eastAsia="仿宋_GB2312"/>
          <w:sz w:val="32"/>
          <w:szCs w:val="32"/>
        </w:rPr>
        <w:t xml:space="preserve"> </w:t>
      </w:r>
      <w:r>
        <w:rPr>
          <w:rFonts w:eastAsia="仿宋_GB2312"/>
          <w:sz w:val="32"/>
          <w:szCs w:val="32"/>
        </w:rPr>
        <w:t>平面设计</w:t>
      </w:r>
    </w:p>
    <w:p>
      <w:pPr>
        <w:spacing w:line="620" w:lineRule="exact"/>
        <w:rPr>
          <w:rFonts w:eastAsia="仿宋_GB2312"/>
          <w:color w:val="000000"/>
          <w:sz w:val="28"/>
          <w:szCs w:val="28"/>
        </w:rPr>
      </w:pPr>
      <w:r>
        <w:rPr>
          <w:rFonts w:eastAsia="仿宋_GB2312"/>
          <w:color w:val="000000"/>
          <w:sz w:val="28"/>
          <w:szCs w:val="28"/>
        </w:rPr>
        <w:fldChar w:fldCharType="end"/>
      </w:r>
    </w:p>
    <w:p>
      <w:pPr>
        <w:spacing w:line="620" w:lineRule="exact"/>
        <w:rPr>
          <w:rFonts w:eastAsia="黑体"/>
          <w:sz w:val="32"/>
          <w:szCs w:val="44"/>
        </w:rPr>
      </w:pPr>
      <w:r>
        <w:rPr>
          <w:rFonts w:hint="eastAsia" w:eastAsia="黑体" w:cs="黑体"/>
          <w:bCs/>
          <w:color w:val="000000"/>
          <w:sz w:val="32"/>
          <w:szCs w:val="32"/>
        </w:rPr>
        <w:br w:type="page"/>
      </w:r>
    </w:p>
    <w:p>
      <w:pPr>
        <w:spacing w:line="600" w:lineRule="exact"/>
        <w:rPr>
          <w:rFonts w:eastAsia="方正小标宋简体"/>
          <w:sz w:val="32"/>
          <w:szCs w:val="44"/>
        </w:rPr>
      </w:pPr>
      <w:r>
        <w:rPr>
          <w:rFonts w:eastAsia="黑体"/>
          <w:sz w:val="32"/>
          <w:szCs w:val="44"/>
        </w:rPr>
        <w:t>附件</w:t>
      </w:r>
      <w:r>
        <w:rPr>
          <w:rFonts w:hint="eastAsia" w:eastAsia="黑体"/>
          <w:sz w:val="32"/>
          <w:szCs w:val="44"/>
        </w:rPr>
        <w:t>2</w:t>
      </w:r>
      <w:r>
        <w:rPr>
          <w:rFonts w:eastAsia="黑体"/>
          <w:sz w:val="32"/>
          <w:szCs w:val="44"/>
        </w:rPr>
        <w:t xml:space="preserve">  </w:t>
      </w:r>
      <w:r>
        <w:rPr>
          <w:rFonts w:eastAsia="方正小标宋简体"/>
          <w:sz w:val="32"/>
          <w:szCs w:val="44"/>
        </w:rPr>
        <w:t xml:space="preserve"> </w:t>
      </w:r>
    </w:p>
    <w:p>
      <w:pPr>
        <w:spacing w:line="62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2024年浙江省技工院校建筑与艺术专业教师</w:t>
      </w:r>
    </w:p>
    <w:p>
      <w:pPr>
        <w:spacing w:line="62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职业能力竞赛评分表</w:t>
      </w:r>
    </w:p>
    <w:p>
      <w:pPr>
        <w:widowControl/>
        <w:spacing w:line="480" w:lineRule="exact"/>
        <w:rPr>
          <w:rFonts w:eastAsia="华文中宋"/>
          <w:b/>
          <w:sz w:val="36"/>
          <w:szCs w:val="36"/>
        </w:rPr>
      </w:pPr>
      <w:r>
        <w:rPr>
          <w:rFonts w:eastAsia="仿宋_GB2312"/>
          <w:b/>
          <w:sz w:val="24"/>
        </w:rPr>
        <w:t>参赛作品编号：</w:t>
      </w:r>
    </w:p>
    <w:tbl>
      <w:tblPr>
        <w:tblStyle w:val="17"/>
        <w:tblW w:w="9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6378"/>
        <w:gridCol w:w="1976"/>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restart"/>
            <w:tcBorders>
              <w:top w:val="single" w:color="auto" w:sz="4" w:space="0"/>
              <w:left w:val="single" w:color="auto" w:sz="4" w:space="0"/>
              <w:bottom w:val="single" w:color="auto" w:sz="4" w:space="0"/>
              <w:right w:val="single" w:color="auto" w:sz="4" w:space="0"/>
            </w:tcBorders>
            <w:noWrap/>
            <w:vAlign w:val="center"/>
          </w:tcPr>
          <w:p>
            <w:pPr>
              <w:spacing w:line="380" w:lineRule="exact"/>
              <w:jc w:val="center"/>
              <w:rPr>
                <w:rFonts w:ascii="仿宋_GB2312" w:hAnsi="宋体" w:eastAsia="仿宋_GB2312" w:cs="Arial"/>
                <w:b/>
                <w:color w:val="000000"/>
                <w:sz w:val="24"/>
              </w:rPr>
            </w:pPr>
            <w:r>
              <w:rPr>
                <w:rFonts w:hint="eastAsia" w:ascii="仿宋_GB2312" w:hAnsi="宋体" w:eastAsia="仿宋_GB2312" w:cs="Arial"/>
                <w:b/>
                <w:color w:val="000000"/>
                <w:sz w:val="24"/>
              </w:rPr>
              <w:t>评价</w:t>
            </w:r>
          </w:p>
          <w:p>
            <w:pPr>
              <w:spacing w:line="380" w:lineRule="exact"/>
              <w:jc w:val="center"/>
              <w:rPr>
                <w:rFonts w:ascii="仿宋_GB2312" w:hAnsi="宋体" w:eastAsia="仿宋_GB2312" w:cs="Arial"/>
                <w:b/>
                <w:color w:val="000000"/>
                <w:sz w:val="24"/>
              </w:rPr>
            </w:pPr>
            <w:r>
              <w:rPr>
                <w:rFonts w:hint="eastAsia" w:ascii="仿宋_GB2312" w:hAnsi="宋体" w:eastAsia="仿宋_GB2312" w:cs="Arial"/>
                <w:b/>
                <w:color w:val="000000"/>
                <w:sz w:val="24"/>
              </w:rPr>
              <w:t>项目</w:t>
            </w:r>
          </w:p>
        </w:tc>
        <w:tc>
          <w:tcPr>
            <w:tcW w:w="8354" w:type="dxa"/>
            <w:gridSpan w:val="2"/>
            <w:vMerge w:val="restart"/>
            <w:tcBorders>
              <w:top w:val="single" w:color="auto" w:sz="4" w:space="0"/>
              <w:left w:val="single" w:color="auto" w:sz="4" w:space="0"/>
              <w:bottom w:val="single" w:color="auto" w:sz="4" w:space="0"/>
              <w:right w:val="single" w:color="auto" w:sz="4" w:space="0"/>
            </w:tcBorders>
            <w:noWrap/>
            <w:vAlign w:val="center"/>
          </w:tcPr>
          <w:p>
            <w:pPr>
              <w:spacing w:line="380" w:lineRule="exact"/>
              <w:ind w:firstLine="118" w:firstLineChars="49"/>
              <w:jc w:val="center"/>
              <w:rPr>
                <w:rFonts w:ascii="仿宋_GB2312" w:hAnsi="宋体" w:eastAsia="仿宋_GB2312" w:cs="Arial"/>
                <w:b/>
                <w:color w:val="000000"/>
                <w:sz w:val="24"/>
              </w:rPr>
            </w:pPr>
            <w:r>
              <w:rPr>
                <w:rFonts w:hint="eastAsia" w:ascii="仿宋_GB2312" w:hAnsi="宋体" w:eastAsia="仿宋_GB2312" w:cs="Arial"/>
                <w:b/>
                <w:color w:val="000000"/>
                <w:sz w:val="24"/>
              </w:rPr>
              <w:t>评价内容</w:t>
            </w: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right="-105" w:rightChars="-50" w:firstLine="814" w:firstLineChars="338"/>
              <w:jc w:val="center"/>
              <w:rPr>
                <w:rFonts w:ascii="仿宋_GB2312" w:hAnsi="宋体" w:eastAsia="仿宋_GB2312" w:cs="Arial"/>
                <w:b/>
                <w:color w:val="000000"/>
                <w:sz w:val="24"/>
              </w:rPr>
            </w:pPr>
            <w:r>
              <w:rPr>
                <w:rFonts w:hint="eastAsia" w:ascii="仿宋_GB2312" w:hAnsi="宋体" w:eastAsia="仿宋_GB2312" w:cs="Arial"/>
                <w:b/>
                <w:color w:val="000000"/>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color w:val="000000"/>
                <w:sz w:val="24"/>
              </w:rPr>
            </w:pPr>
          </w:p>
        </w:tc>
        <w:tc>
          <w:tcPr>
            <w:tcW w:w="8354" w:type="dxa"/>
            <w:gridSpan w:val="2"/>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color w:val="000000"/>
                <w:sz w:val="24"/>
              </w:rPr>
            </w:pP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firstLine="803" w:firstLineChars="381"/>
              <w:jc w:val="center"/>
              <w:rPr>
                <w:rFonts w:ascii="仿宋_GB2312" w:hAnsi="宋体" w:eastAsia="仿宋_GB2312" w:cs="Arial"/>
                <w:b/>
                <w:color w:val="000000"/>
                <w:sz w:val="24"/>
              </w:rPr>
            </w:pPr>
            <w:r>
              <w:rPr>
                <w:rFonts w:hint="eastAsia" w:ascii="仿宋_GB2312" w:hAnsi="宋体" w:eastAsia="仿宋_GB2312" w:cs="Arial"/>
                <w:b/>
                <w:color w:val="000000"/>
                <w:szCs w:val="21"/>
              </w:rPr>
              <w:t>10</w:t>
            </w:r>
            <w:r>
              <w:rPr>
                <w:rFonts w:ascii="仿宋_GB2312" w:hAnsi="宋体" w:eastAsia="仿宋_GB2312" w:cs="Arial"/>
                <w:b/>
                <w:color w:val="00000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教学依据</w:t>
            </w: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b/>
                <w:color w:val="000000"/>
                <w:sz w:val="24"/>
              </w:rPr>
            </w:pPr>
            <w:r>
              <w:rPr>
                <w:rFonts w:hint="eastAsia" w:ascii="仿宋_GB2312" w:hAnsi="宋体" w:eastAsia="仿宋_GB2312" w:cs="仿宋"/>
                <w:b/>
                <w:color w:val="000000"/>
                <w:sz w:val="24"/>
              </w:rPr>
              <w:t>1.课程方案。</w:t>
            </w:r>
            <w:r>
              <w:rPr>
                <w:rFonts w:hint="eastAsia" w:eastAsia="仿宋_GB2312"/>
                <w:bCs/>
                <w:color w:val="000000"/>
                <w:sz w:val="24"/>
              </w:rPr>
              <w:t>基于校本化的</w:t>
            </w:r>
            <w:r>
              <w:rPr>
                <w:rFonts w:hint="eastAsia" w:eastAsia="仿宋_GB2312"/>
                <w:color w:val="000000"/>
                <w:sz w:val="24"/>
              </w:rPr>
              <w:t>专业人才培养目标的</w:t>
            </w:r>
            <w:r>
              <w:rPr>
                <w:rFonts w:hint="eastAsia" w:ascii="仿宋_GB2312" w:hAnsi="宋体" w:eastAsia="仿宋_GB2312" w:cs="仿宋"/>
                <w:bCs/>
                <w:color w:val="000000"/>
                <w:sz w:val="24"/>
              </w:rPr>
              <w:t>课程</w:t>
            </w:r>
            <w:r>
              <w:rPr>
                <w:rFonts w:hint="eastAsia" w:eastAsia="仿宋_GB2312"/>
                <w:color w:val="000000"/>
                <w:sz w:val="24"/>
              </w:rPr>
              <w:t>定位，课程目标、课程内容、实施建议和考核要求明确具体，突出立德树人、学生综合职业能力培养</w:t>
            </w:r>
            <w:r>
              <w:rPr>
                <w:rFonts w:hint="eastAsia" w:ascii="仿宋_GB2312" w:eastAsia="仿宋_GB2312"/>
                <w:color w:val="000000"/>
                <w:sz w:val="24"/>
              </w:rPr>
              <w:t>。</w:t>
            </w: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restart"/>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教学</w:t>
            </w:r>
          </w:p>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设计</w:t>
            </w: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2</w:t>
            </w:r>
            <w:r>
              <w:rPr>
                <w:rFonts w:ascii="仿宋_GB2312" w:hAnsi="宋体" w:eastAsia="仿宋_GB2312" w:cs="仿宋"/>
                <w:b/>
                <w:color w:val="000000"/>
                <w:sz w:val="24"/>
              </w:rPr>
              <w:t>.选题价值。</w:t>
            </w:r>
            <w:r>
              <w:rPr>
                <w:rFonts w:hint="eastAsia" w:ascii="仿宋_GB2312" w:eastAsia="仿宋_GB2312"/>
                <w:color w:val="000000"/>
                <w:sz w:val="24"/>
              </w:rPr>
              <w:t>选题符合国家、地方产业发展需求，选取相对独立、完整的一体化课程学习任务的某一具体内容，具有典型性。</w:t>
            </w:r>
          </w:p>
        </w:tc>
        <w:tc>
          <w:tcPr>
            <w:tcW w:w="826" w:type="dxa"/>
            <w:vMerge w:val="restart"/>
            <w:tcBorders>
              <w:top w:val="single" w:color="auto" w:sz="4" w:space="0"/>
              <w:left w:val="single" w:color="auto" w:sz="4" w:space="0"/>
              <w:right w:val="single" w:color="auto" w:sz="4" w:space="0"/>
            </w:tcBorders>
            <w:noWrap/>
            <w:vAlign w:val="center"/>
          </w:tcPr>
          <w:p>
            <w:pPr>
              <w:spacing w:line="380" w:lineRule="exact"/>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3</w:t>
            </w:r>
            <w:r>
              <w:rPr>
                <w:rFonts w:ascii="仿宋_GB2312" w:hAnsi="宋体" w:eastAsia="仿宋_GB2312" w:cs="仿宋"/>
                <w:b/>
                <w:color w:val="000000"/>
                <w:sz w:val="24"/>
              </w:rPr>
              <w:t>.学习目标。</w:t>
            </w:r>
            <w:r>
              <w:rPr>
                <w:rFonts w:hint="eastAsia" w:ascii="仿宋_GB2312" w:eastAsia="仿宋_GB2312"/>
                <w:color w:val="000000"/>
                <w:sz w:val="24"/>
              </w:rPr>
              <w:t>能够反映学生思想政治、职业素养与综合职业能力的要求，并能结合学生实际，明确、具体且可操作性强。</w:t>
            </w:r>
          </w:p>
        </w:tc>
        <w:tc>
          <w:tcPr>
            <w:tcW w:w="826" w:type="dxa"/>
            <w:vMerge w:val="continue"/>
            <w:tcBorders>
              <w:left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4</w:t>
            </w:r>
            <w:r>
              <w:rPr>
                <w:rFonts w:ascii="仿宋_GB2312" w:hAnsi="宋体" w:eastAsia="仿宋_GB2312" w:cs="仿宋"/>
                <w:b/>
                <w:color w:val="000000"/>
                <w:sz w:val="24"/>
              </w:rPr>
              <w:t>.学习内容。</w:t>
            </w:r>
            <w:r>
              <w:rPr>
                <w:rFonts w:hint="eastAsia" w:ascii="仿宋_GB2312" w:eastAsia="仿宋_GB2312"/>
                <w:color w:val="000000"/>
                <w:sz w:val="24"/>
              </w:rPr>
              <w:t>包括理论知识、实践知识及工作的各项要素要求，匹配具体学情，与企业生产过程紧密相关，体现科学性和职业性。</w:t>
            </w:r>
          </w:p>
        </w:tc>
        <w:tc>
          <w:tcPr>
            <w:tcW w:w="826" w:type="dxa"/>
            <w:vMerge w:val="continue"/>
            <w:tcBorders>
              <w:left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5</w:t>
            </w:r>
            <w:r>
              <w:rPr>
                <w:rFonts w:ascii="仿宋_GB2312" w:hAnsi="宋体" w:eastAsia="仿宋_GB2312" w:cs="仿宋"/>
                <w:b/>
                <w:color w:val="000000"/>
                <w:sz w:val="24"/>
              </w:rPr>
              <w:t>.学习资源。</w:t>
            </w:r>
            <w:r>
              <w:rPr>
                <w:rFonts w:hint="eastAsia" w:ascii="仿宋_GB2312" w:eastAsia="仿宋_GB2312"/>
                <w:color w:val="000000"/>
                <w:sz w:val="24"/>
              </w:rPr>
              <w:t>体现学生在问题引导下的学习过程，其相关环境设计与工作环境要求尽可能相一致，有效支持学生的学习。</w:t>
            </w:r>
          </w:p>
        </w:tc>
        <w:tc>
          <w:tcPr>
            <w:tcW w:w="826" w:type="dxa"/>
            <w:vMerge w:val="continue"/>
            <w:tcBorders>
              <w:left w:val="single" w:color="auto" w:sz="4" w:space="0"/>
              <w:bottom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restart"/>
            <w:tcBorders>
              <w:top w:val="single" w:color="auto" w:sz="4" w:space="0"/>
              <w:left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教学</w:t>
            </w:r>
          </w:p>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实施</w:t>
            </w: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6</w:t>
            </w:r>
            <w:r>
              <w:rPr>
                <w:rFonts w:ascii="仿宋_GB2312" w:hAnsi="宋体" w:eastAsia="仿宋_GB2312" w:cs="仿宋"/>
                <w:b/>
                <w:color w:val="000000"/>
                <w:sz w:val="24"/>
              </w:rPr>
              <w:t>.</w:t>
            </w:r>
            <w:r>
              <w:rPr>
                <w:rFonts w:hint="eastAsia" w:ascii="仿宋_GB2312" w:hAnsi="宋体" w:eastAsia="仿宋_GB2312" w:cs="仿宋"/>
                <w:b/>
                <w:color w:val="000000"/>
                <w:sz w:val="24"/>
              </w:rPr>
              <w:t>学生主体</w:t>
            </w:r>
            <w:r>
              <w:rPr>
                <w:rFonts w:ascii="仿宋_GB2312" w:hAnsi="宋体" w:eastAsia="仿宋_GB2312" w:cs="仿宋"/>
                <w:b/>
                <w:color w:val="000000"/>
                <w:sz w:val="24"/>
              </w:rPr>
              <w:t>。</w:t>
            </w:r>
            <w:r>
              <w:rPr>
                <w:rFonts w:hint="eastAsia" w:ascii="仿宋_GB2312" w:eastAsia="仿宋_GB2312"/>
                <w:color w:val="000000"/>
                <w:sz w:val="24"/>
              </w:rPr>
              <w:t>体现良好的学习氛围，学生具有较高的学习主动性，能积极有效地投入到学习活动中。</w:t>
            </w:r>
          </w:p>
        </w:tc>
        <w:tc>
          <w:tcPr>
            <w:tcW w:w="826" w:type="dxa"/>
            <w:vMerge w:val="restart"/>
            <w:tcBorders>
              <w:top w:val="single" w:color="auto" w:sz="4" w:space="0"/>
              <w:left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left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7</w:t>
            </w:r>
            <w:r>
              <w:rPr>
                <w:rFonts w:ascii="仿宋_GB2312" w:hAnsi="宋体" w:eastAsia="仿宋_GB2312" w:cs="仿宋"/>
                <w:b/>
                <w:color w:val="000000"/>
                <w:sz w:val="24"/>
              </w:rPr>
              <w:t>.教学手段。</w:t>
            </w:r>
            <w:r>
              <w:rPr>
                <w:rFonts w:hint="eastAsia" w:ascii="仿宋_GB2312" w:eastAsia="仿宋_GB2312"/>
                <w:color w:val="000000"/>
                <w:sz w:val="24"/>
              </w:rPr>
              <w:t>有效支持学习活动的开展，适当利用多种教学媒体以及信息化手段和数字化资源，新颖、富有创意。</w:t>
            </w:r>
          </w:p>
        </w:tc>
        <w:tc>
          <w:tcPr>
            <w:tcW w:w="826" w:type="dxa"/>
            <w:vMerge w:val="continue"/>
            <w:tcBorders>
              <w:left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left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8</w:t>
            </w:r>
            <w:r>
              <w:rPr>
                <w:rFonts w:ascii="仿宋_GB2312" w:hAnsi="宋体" w:eastAsia="仿宋_GB2312" w:cs="仿宋"/>
                <w:b/>
                <w:color w:val="000000"/>
                <w:sz w:val="24"/>
              </w:rPr>
              <w:t>.教学方法。</w:t>
            </w:r>
            <w:r>
              <w:rPr>
                <w:rFonts w:hint="eastAsia" w:ascii="仿宋_GB2312" w:eastAsia="仿宋_GB2312"/>
                <w:color w:val="000000"/>
                <w:sz w:val="24"/>
              </w:rPr>
              <w:t>体现以学生为中心、行动导向的教学理念，适应具体学情，采用混合式学习，重视学生的适应与接纳，形式灵活、方法有效。</w:t>
            </w:r>
          </w:p>
        </w:tc>
        <w:tc>
          <w:tcPr>
            <w:tcW w:w="826" w:type="dxa"/>
            <w:vMerge w:val="continue"/>
            <w:tcBorders>
              <w:left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vMerge w:val="continue"/>
            <w:tcBorders>
              <w:left w:val="single" w:color="auto" w:sz="4" w:space="0"/>
              <w:bottom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color w:val="000000"/>
                <w:sz w:val="24"/>
              </w:rPr>
            </w:pP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9</w:t>
            </w:r>
            <w:r>
              <w:rPr>
                <w:rFonts w:ascii="仿宋_GB2312" w:hAnsi="宋体" w:eastAsia="仿宋_GB2312" w:cs="仿宋"/>
                <w:b/>
                <w:color w:val="000000"/>
                <w:sz w:val="24"/>
              </w:rPr>
              <w:t>.教学视频。</w:t>
            </w:r>
            <w:r>
              <w:rPr>
                <w:rFonts w:hint="eastAsia" w:ascii="仿宋_GB2312" w:eastAsia="仿宋_GB2312"/>
                <w:color w:val="000000"/>
                <w:sz w:val="24"/>
              </w:rPr>
              <w:t>提交1课时的课堂实录视频，时长40-45分钟，视频声音清楚、画面清晰、图像稳定，声音与画面同步，反映学与教主要教学环节的内容情况。每课时实录视频需一键到底，不允许剪辑、编辑，不添加片头和片尾。</w:t>
            </w:r>
          </w:p>
        </w:tc>
        <w:tc>
          <w:tcPr>
            <w:tcW w:w="826" w:type="dxa"/>
            <w:vMerge w:val="continue"/>
            <w:tcBorders>
              <w:left w:val="single" w:color="auto" w:sz="4" w:space="0"/>
              <w:bottom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2" w:type="dxa"/>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教学</w:t>
            </w:r>
          </w:p>
          <w:p>
            <w:pPr>
              <w:spacing w:line="380" w:lineRule="exact"/>
              <w:jc w:val="left"/>
              <w:rPr>
                <w:rFonts w:ascii="仿宋_GB2312" w:hAnsi="宋体" w:eastAsia="仿宋_GB2312" w:cs="Arial"/>
                <w:b/>
                <w:color w:val="000000"/>
                <w:sz w:val="24"/>
              </w:rPr>
            </w:pPr>
            <w:r>
              <w:rPr>
                <w:rFonts w:hint="eastAsia" w:ascii="仿宋_GB2312" w:hAnsi="宋体" w:eastAsia="仿宋_GB2312" w:cs="Arial"/>
                <w:b/>
                <w:color w:val="000000"/>
                <w:sz w:val="24"/>
              </w:rPr>
              <w:t>评价</w:t>
            </w:r>
          </w:p>
        </w:tc>
        <w:tc>
          <w:tcPr>
            <w:tcW w:w="8354" w:type="dxa"/>
            <w:gridSpan w:val="2"/>
            <w:tcBorders>
              <w:top w:val="single" w:color="auto" w:sz="4" w:space="0"/>
              <w:left w:val="single" w:color="auto" w:sz="4" w:space="0"/>
              <w:bottom w:val="single" w:color="auto" w:sz="4" w:space="0"/>
              <w:right w:val="single" w:color="auto" w:sz="4" w:space="0"/>
            </w:tcBorders>
            <w:noWrap/>
            <w:vAlign w:val="center"/>
          </w:tcPr>
          <w:p>
            <w:pPr>
              <w:spacing w:line="380" w:lineRule="exact"/>
              <w:jc w:val="left"/>
              <w:rPr>
                <w:rFonts w:ascii="仿宋_GB2312" w:hAnsi="宋体" w:eastAsia="仿宋_GB2312" w:cs="仿宋"/>
                <w:color w:val="000000"/>
                <w:sz w:val="24"/>
              </w:rPr>
            </w:pPr>
            <w:r>
              <w:rPr>
                <w:rFonts w:hint="eastAsia" w:ascii="仿宋_GB2312" w:hAnsi="宋体" w:eastAsia="仿宋_GB2312" w:cs="仿宋"/>
                <w:b/>
                <w:color w:val="000000"/>
                <w:sz w:val="24"/>
              </w:rPr>
              <w:t>10</w:t>
            </w:r>
            <w:r>
              <w:rPr>
                <w:rFonts w:ascii="仿宋_GB2312" w:hAnsi="宋体" w:eastAsia="仿宋_GB2312" w:cs="仿宋"/>
                <w:b/>
                <w:color w:val="000000"/>
                <w:sz w:val="24"/>
              </w:rPr>
              <w:t>.学业评价。</w:t>
            </w:r>
            <w:r>
              <w:rPr>
                <w:rFonts w:hint="eastAsia" w:ascii="仿宋_GB2312" w:eastAsia="仿宋_GB2312"/>
                <w:color w:val="000000"/>
                <w:sz w:val="24"/>
              </w:rPr>
              <w:t>评价方式方法合理，易于实施，能有效解决实际教学问题，促进学生分析、解决问题能力提升，促进达成学习目标。</w:t>
            </w: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110" w:type="dxa"/>
            <w:gridSpan w:val="2"/>
            <w:vMerge w:val="restart"/>
            <w:tcBorders>
              <w:top w:val="single" w:color="auto" w:sz="4" w:space="0"/>
              <w:left w:val="single" w:color="auto" w:sz="4" w:space="0"/>
              <w:bottom w:val="single" w:color="auto" w:sz="4" w:space="0"/>
              <w:right w:val="single" w:color="auto" w:sz="4" w:space="0"/>
            </w:tcBorders>
            <w:noWrap/>
          </w:tcPr>
          <w:p>
            <w:pPr>
              <w:spacing w:line="380" w:lineRule="exact"/>
              <w:rPr>
                <w:rFonts w:ascii="仿宋_GB2312" w:hAnsi="宋体" w:eastAsia="仿宋_GB2312" w:cs="Arial"/>
                <w:b/>
                <w:bCs/>
                <w:color w:val="000000"/>
                <w:sz w:val="24"/>
              </w:rPr>
            </w:pPr>
            <w:r>
              <w:rPr>
                <w:rFonts w:hint="eastAsia" w:ascii="仿宋_GB2312" w:hAnsi="宋体" w:eastAsia="仿宋_GB2312" w:cs="Arial"/>
                <w:b/>
                <w:bCs/>
                <w:color w:val="000000"/>
                <w:sz w:val="24"/>
              </w:rPr>
              <w:t>总评意见：</w:t>
            </w:r>
          </w:p>
        </w:tc>
        <w:tc>
          <w:tcPr>
            <w:tcW w:w="197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162" w:leftChars="-77" w:right="-107" w:rightChars="-51" w:firstLine="1"/>
              <w:jc w:val="center"/>
              <w:rPr>
                <w:rFonts w:ascii="仿宋_GB2312" w:hAnsi="宋体" w:eastAsia="仿宋_GB2312" w:cs="Arial"/>
                <w:b/>
                <w:bCs/>
                <w:color w:val="000000"/>
                <w:sz w:val="24"/>
              </w:rPr>
            </w:pPr>
            <w:r>
              <w:rPr>
                <w:rFonts w:hint="eastAsia" w:ascii="仿宋_GB2312" w:hAnsi="宋体" w:eastAsia="仿宋_GB2312" w:cs="Arial"/>
                <w:b/>
                <w:bCs/>
                <w:color w:val="000000"/>
                <w:sz w:val="24"/>
              </w:rPr>
              <w:t>评价总分</w:t>
            </w: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firstLine="480"/>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110" w:type="dxa"/>
            <w:gridSpan w:val="2"/>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80" w:lineRule="exact"/>
              <w:ind w:firstLine="480"/>
              <w:jc w:val="left"/>
              <w:rPr>
                <w:rFonts w:ascii="仿宋_GB2312" w:hAnsi="宋体" w:eastAsia="仿宋_GB2312" w:cs="Arial"/>
                <w:b/>
                <w:bCs/>
                <w:color w:val="000000"/>
                <w:sz w:val="24"/>
              </w:rPr>
            </w:pPr>
          </w:p>
        </w:tc>
        <w:tc>
          <w:tcPr>
            <w:tcW w:w="197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right="-15" w:rightChars="-7" w:firstLine="814" w:firstLineChars="338"/>
              <w:jc w:val="center"/>
              <w:rPr>
                <w:rFonts w:ascii="仿宋_GB2312" w:hAnsi="宋体" w:eastAsia="仿宋_GB2312" w:cs="Arial"/>
                <w:b/>
                <w:bCs/>
                <w:color w:val="000000"/>
                <w:sz w:val="24"/>
              </w:rPr>
            </w:pPr>
            <w:r>
              <w:rPr>
                <w:rFonts w:hint="eastAsia" w:ascii="仿宋_GB2312" w:hAnsi="宋体" w:eastAsia="仿宋_GB2312" w:cs="Arial"/>
                <w:b/>
                <w:bCs/>
                <w:color w:val="000000"/>
                <w:sz w:val="24"/>
              </w:rPr>
              <w:t>评委签名</w:t>
            </w:r>
          </w:p>
        </w:tc>
        <w:tc>
          <w:tcPr>
            <w:tcW w:w="826" w:type="dxa"/>
            <w:tcBorders>
              <w:top w:val="single" w:color="auto" w:sz="4" w:space="0"/>
              <w:left w:val="single" w:color="auto" w:sz="4" w:space="0"/>
              <w:bottom w:val="single" w:color="auto" w:sz="4" w:space="0"/>
              <w:right w:val="single" w:color="auto" w:sz="4" w:space="0"/>
            </w:tcBorders>
            <w:noWrap/>
            <w:vAlign w:val="center"/>
          </w:tcPr>
          <w:p>
            <w:pPr>
              <w:spacing w:line="380" w:lineRule="exact"/>
              <w:ind w:left="-920" w:leftChars="-438" w:firstLine="420"/>
              <w:jc w:val="center"/>
              <w:rPr>
                <w:rFonts w:ascii="仿宋_GB2312" w:eastAsia="仿宋_GB2312"/>
                <w:color w:val="000000"/>
              </w:rPr>
            </w:pPr>
          </w:p>
        </w:tc>
      </w:tr>
    </w:tbl>
    <w:p>
      <w:pPr>
        <w:widowControl/>
        <w:spacing w:line="600" w:lineRule="exact"/>
        <w:jc w:val="left"/>
        <w:rPr>
          <w:rFonts w:eastAsia="黑体"/>
          <w:bCs/>
          <w:sz w:val="36"/>
          <w:szCs w:val="36"/>
        </w:rPr>
      </w:pPr>
      <w:r>
        <w:rPr>
          <w:rFonts w:eastAsia="黑体"/>
          <w:sz w:val="32"/>
          <w:szCs w:val="44"/>
        </w:rPr>
        <w:t>附件</w:t>
      </w:r>
      <w:r>
        <w:rPr>
          <w:rFonts w:hint="eastAsia" w:eastAsia="黑体"/>
          <w:sz w:val="32"/>
          <w:szCs w:val="44"/>
        </w:rPr>
        <w:t>3</w:t>
      </w:r>
    </w:p>
    <w:p>
      <w:pPr>
        <w:widowControl/>
        <w:spacing w:line="600" w:lineRule="exact"/>
        <w:jc w:val="center"/>
        <w:rPr>
          <w:rFonts w:ascii="方正小标宋简体" w:eastAsia="方正小标宋简体"/>
          <w:bCs/>
          <w:sz w:val="36"/>
          <w:szCs w:val="36"/>
        </w:rPr>
      </w:pPr>
      <w:r>
        <w:rPr>
          <w:rFonts w:hint="eastAsia" w:ascii="方正小标宋简体" w:eastAsia="方正小标宋简体"/>
          <w:bCs/>
          <w:sz w:val="36"/>
          <w:szCs w:val="36"/>
        </w:rPr>
        <w:t>2024年浙江省技工院校建筑与艺术专业教师</w:t>
      </w:r>
    </w:p>
    <w:p>
      <w:pPr>
        <w:widowControl/>
        <w:spacing w:line="600" w:lineRule="exact"/>
        <w:jc w:val="center"/>
        <w:rPr>
          <w:rFonts w:ascii="方正小标宋简体" w:eastAsia="方正小标宋简体"/>
          <w:bCs/>
          <w:sz w:val="36"/>
          <w:szCs w:val="36"/>
        </w:rPr>
      </w:pPr>
      <w:r>
        <w:rPr>
          <w:rFonts w:hint="eastAsia" w:ascii="方正小标宋简体" w:eastAsia="方正小标宋简体"/>
          <w:bCs/>
          <w:sz w:val="36"/>
          <w:szCs w:val="36"/>
        </w:rPr>
        <w:t>职业能力竞赛参赛承诺与说明</w:t>
      </w:r>
    </w:p>
    <w:p>
      <w:pPr>
        <w:snapToGrid w:val="0"/>
        <w:spacing w:line="600" w:lineRule="exact"/>
        <w:jc w:val="center"/>
        <w:rPr>
          <w:rFonts w:eastAsia="华文中宋"/>
          <w:b/>
          <w:bCs/>
          <w:sz w:val="44"/>
          <w:szCs w:val="32"/>
        </w:rPr>
      </w:pPr>
    </w:p>
    <w:tbl>
      <w:tblPr>
        <w:tblStyle w:val="17"/>
        <w:tblW w:w="8789" w:type="dxa"/>
        <w:jc w:val="center"/>
        <w:tblLayout w:type="fixed"/>
        <w:tblCellMar>
          <w:top w:w="0" w:type="dxa"/>
          <w:left w:w="108" w:type="dxa"/>
          <w:bottom w:w="0" w:type="dxa"/>
          <w:right w:w="108" w:type="dxa"/>
        </w:tblCellMar>
      </w:tblPr>
      <w:tblGrid>
        <w:gridCol w:w="3114"/>
        <w:gridCol w:w="3969"/>
        <w:gridCol w:w="1706"/>
      </w:tblGrid>
      <w:tr>
        <w:tblPrEx>
          <w:tblCellMar>
            <w:top w:w="0" w:type="dxa"/>
            <w:left w:w="108" w:type="dxa"/>
            <w:bottom w:w="0" w:type="dxa"/>
            <w:right w:w="108" w:type="dxa"/>
          </w:tblCellMar>
        </w:tblPrEx>
        <w:trPr>
          <w:trHeight w:val="1332"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本人为技工院校在职教师，参赛作品未在往届全国技工院校教师职业能力大赛全国赛中获得三等奖及以上奖项。</w:t>
            </w:r>
          </w:p>
        </w:tc>
        <w:tc>
          <w:tcPr>
            <w:tcW w:w="1706" w:type="dxa"/>
            <w:tcBorders>
              <w:top w:val="single" w:color="auto" w:sz="4" w:space="0"/>
              <w:left w:val="single" w:color="auto" w:sz="4" w:space="0"/>
              <w:right w:val="single" w:color="auto" w:sz="4" w:space="0"/>
            </w:tcBorders>
            <w:vAlign w:val="center"/>
          </w:tcPr>
          <w:p>
            <w:pPr>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填报的作品信息、个人信息均真实无误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939"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参赛作品没有泄漏所在地市、学校和参赛教师与学生的任何身份信息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参赛作品无知识产权异议或其他法律纠纷</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同意大赛组委会拥有对参赛作品进行公益性共享权利</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3114"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pPr>
              <w:overflowPunct w:val="0"/>
              <w:snapToGrid w:val="0"/>
              <w:spacing w:line="600" w:lineRule="exact"/>
              <w:jc w:val="center"/>
              <w:rPr>
                <w:rFonts w:eastAsia="仿宋_GB2312"/>
                <w:sz w:val="28"/>
                <w:szCs w:val="28"/>
              </w:rPr>
            </w:pPr>
            <w:r>
              <w:rPr>
                <w:rFonts w:eastAsia="仿宋_GB2312"/>
                <w:sz w:val="28"/>
                <w:szCs w:val="28"/>
              </w:rPr>
              <w:t>个人签名</w:t>
            </w:r>
          </w:p>
          <w:p>
            <w:pPr>
              <w:overflowPunct w:val="0"/>
              <w:snapToGrid w:val="0"/>
              <w:spacing w:line="600" w:lineRule="exact"/>
              <w:jc w:val="center"/>
              <w:rPr>
                <w:rFonts w:eastAsia="仿宋_GB2312"/>
                <w:sz w:val="28"/>
                <w:szCs w:val="28"/>
              </w:rPr>
            </w:pPr>
            <w:r>
              <w:rPr>
                <w:rFonts w:eastAsia="仿宋_GB2312"/>
                <w:sz w:val="28"/>
                <w:szCs w:val="28"/>
              </w:rPr>
              <w:t>（</w:t>
            </w:r>
            <w:r>
              <w:rPr>
                <w:rFonts w:eastAsia="仿宋_GB2312"/>
                <w:sz w:val="24"/>
              </w:rPr>
              <w:t>所有团队选手均需签名</w:t>
            </w:r>
            <w:r>
              <w:rPr>
                <w:rFonts w:eastAsia="仿宋_GB2312"/>
                <w:sz w:val="28"/>
                <w:szCs w:val="28"/>
              </w:rPr>
              <w:t>）</w:t>
            </w:r>
          </w:p>
        </w:tc>
        <w:tc>
          <w:tcPr>
            <w:tcW w:w="5675"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p>
        </w:tc>
      </w:tr>
      <w:tr>
        <w:tblPrEx>
          <w:tblCellMar>
            <w:top w:w="0" w:type="dxa"/>
            <w:left w:w="108" w:type="dxa"/>
            <w:bottom w:w="0" w:type="dxa"/>
            <w:right w:w="108" w:type="dxa"/>
          </w:tblCellMar>
        </w:tblPrEx>
        <w:trPr>
          <w:trHeight w:val="737" w:hRule="atLeast"/>
          <w:jc w:val="center"/>
        </w:trPr>
        <w:tc>
          <w:tcPr>
            <w:tcW w:w="8789" w:type="dxa"/>
            <w:gridSpan w:val="3"/>
            <w:tcBorders>
              <w:top w:val="single" w:color="auto" w:sz="4" w:space="0"/>
              <w:left w:val="single" w:color="auto" w:sz="4" w:space="0"/>
              <w:bottom w:val="single" w:color="auto" w:sz="4" w:space="0"/>
              <w:right w:val="single" w:color="auto" w:sz="4" w:space="0"/>
            </w:tcBorders>
            <w:tcMar>
              <w:left w:w="28" w:type="dxa"/>
              <w:right w:w="28" w:type="dxa"/>
            </w:tcMar>
          </w:tcPr>
          <w:p>
            <w:pPr>
              <w:overflowPunct w:val="0"/>
              <w:snapToGrid w:val="0"/>
              <w:spacing w:line="600" w:lineRule="exact"/>
              <w:rPr>
                <w:rFonts w:eastAsia="仿宋_GB2312"/>
                <w:sz w:val="28"/>
                <w:szCs w:val="28"/>
              </w:rPr>
            </w:pPr>
            <w:r>
              <w:rPr>
                <w:rFonts w:eastAsia="仿宋_GB2312"/>
                <w:sz w:val="28"/>
                <w:szCs w:val="28"/>
              </w:rPr>
              <w:t>所在单位意见：</w:t>
            </w:r>
          </w:p>
          <w:p>
            <w:pPr>
              <w:overflowPunct w:val="0"/>
              <w:snapToGrid w:val="0"/>
              <w:spacing w:line="600" w:lineRule="exact"/>
              <w:rPr>
                <w:rFonts w:eastAsia="仿宋_GB2312"/>
                <w:sz w:val="28"/>
                <w:szCs w:val="28"/>
              </w:rPr>
            </w:pPr>
          </w:p>
          <w:p>
            <w:pPr>
              <w:overflowPunct w:val="0"/>
              <w:snapToGrid w:val="0"/>
              <w:spacing w:line="600" w:lineRule="exact"/>
              <w:ind w:firstLine="3080" w:firstLineChars="1100"/>
              <w:jc w:val="center"/>
              <w:rPr>
                <w:rFonts w:eastAsia="仿宋_GB2312"/>
                <w:sz w:val="28"/>
                <w:szCs w:val="28"/>
              </w:rPr>
            </w:pPr>
            <w:r>
              <w:rPr>
                <w:rFonts w:eastAsia="仿宋_GB2312"/>
                <w:sz w:val="28"/>
                <w:szCs w:val="28"/>
              </w:rPr>
              <w:t xml:space="preserve">  （盖章）</w:t>
            </w:r>
          </w:p>
          <w:p>
            <w:pPr>
              <w:overflowPunct w:val="0"/>
              <w:snapToGrid w:val="0"/>
              <w:spacing w:line="600" w:lineRule="exact"/>
              <w:jc w:val="center"/>
              <w:rPr>
                <w:rFonts w:eastAsia="仿宋_GB2312"/>
                <w:sz w:val="28"/>
                <w:szCs w:val="28"/>
              </w:rPr>
            </w:pPr>
            <w:r>
              <w:rPr>
                <w:rFonts w:eastAsia="仿宋_GB2312"/>
                <w:sz w:val="28"/>
                <w:szCs w:val="28"/>
              </w:rPr>
              <w:t xml:space="preserve">                         年    月    日</w:t>
            </w:r>
          </w:p>
          <w:p>
            <w:pPr>
              <w:overflowPunct w:val="0"/>
              <w:snapToGrid w:val="0"/>
              <w:spacing w:line="600" w:lineRule="exact"/>
              <w:ind w:firstLine="1960" w:firstLineChars="700"/>
              <w:rPr>
                <w:rFonts w:eastAsia="仿宋_GB2312"/>
                <w:sz w:val="28"/>
                <w:szCs w:val="28"/>
              </w:rPr>
            </w:pPr>
          </w:p>
        </w:tc>
      </w:tr>
    </w:tbl>
    <w:p>
      <w:pPr>
        <w:overflowPunct w:val="0"/>
        <w:snapToGrid w:val="0"/>
        <w:spacing w:line="600" w:lineRule="exact"/>
        <w:rPr>
          <w:rFonts w:eastAsia="方正仿宋简体"/>
          <w:sz w:val="18"/>
          <w:szCs w:val="18"/>
        </w:rPr>
        <w:sectPr>
          <w:footerReference r:id="rId3" w:type="default"/>
          <w:footerReference r:id="rId4" w:type="even"/>
          <w:pgSz w:w="11906" w:h="16838"/>
          <w:pgMar w:top="2098" w:right="1474" w:bottom="1984" w:left="1587" w:header="851" w:footer="992" w:gutter="0"/>
          <w:pgNumType w:fmt="numberInDash"/>
          <w:cols w:space="720" w:num="1"/>
          <w:docGrid w:type="lines" w:linePitch="317" w:charSpace="0"/>
        </w:sectPr>
      </w:pPr>
    </w:p>
    <w:p>
      <w:pPr>
        <w:widowControl/>
        <w:spacing w:line="600" w:lineRule="exact"/>
        <w:ind w:right="878"/>
        <w:jc w:val="left"/>
        <w:rPr>
          <w:rFonts w:eastAsia="黑体"/>
          <w:bCs/>
          <w:spacing w:val="-20"/>
          <w:sz w:val="36"/>
          <w:szCs w:val="36"/>
        </w:rPr>
      </w:pPr>
      <w:r>
        <w:rPr>
          <w:rFonts w:eastAsia="黑体"/>
          <w:sz w:val="32"/>
          <w:szCs w:val="32"/>
        </w:rPr>
        <w:t>附件</w:t>
      </w:r>
      <w:r>
        <w:rPr>
          <w:rFonts w:hint="eastAsia" w:eastAsia="黑体"/>
          <w:sz w:val="32"/>
          <w:szCs w:val="32"/>
        </w:rPr>
        <w:t>4</w:t>
      </w:r>
    </w:p>
    <w:p>
      <w:pPr>
        <w:widowControl/>
        <w:spacing w:line="200" w:lineRule="exact"/>
        <w:jc w:val="center"/>
        <w:rPr>
          <w:rFonts w:eastAsia="方正小标宋简体"/>
          <w:bCs/>
          <w:spacing w:val="-20"/>
          <w:sz w:val="36"/>
          <w:szCs w:val="36"/>
        </w:rPr>
      </w:pPr>
      <w:r>
        <w:rPr>
          <w:rFonts w:eastAsia="方正小标宋简体"/>
          <w:bCs/>
          <w:spacing w:val="-20"/>
          <w:sz w:val="36"/>
          <w:szCs w:val="36"/>
        </w:rPr>
        <w:t xml:space="preserve"> </w:t>
      </w:r>
    </w:p>
    <w:p>
      <w:pPr>
        <w:widowControl/>
        <w:spacing w:line="480" w:lineRule="exact"/>
        <w:jc w:val="center"/>
        <w:rPr>
          <w:rFonts w:eastAsia="方正小标宋简体"/>
          <w:bCs/>
          <w:sz w:val="36"/>
          <w:szCs w:val="36"/>
        </w:rPr>
      </w:pPr>
      <w:r>
        <w:rPr>
          <w:rFonts w:eastAsia="方正小标宋简体"/>
          <w:bCs/>
          <w:sz w:val="36"/>
          <w:szCs w:val="36"/>
        </w:rPr>
        <w:t>2024年浙江省技工院校</w:t>
      </w:r>
      <w:r>
        <w:rPr>
          <w:rFonts w:hint="eastAsia" w:ascii="方正小标宋简体" w:eastAsia="方正小标宋简体"/>
          <w:bCs/>
          <w:sz w:val="36"/>
          <w:szCs w:val="36"/>
        </w:rPr>
        <w:t>建筑与艺术专业教师</w:t>
      </w:r>
      <w:r>
        <w:rPr>
          <w:rFonts w:hint="eastAsia" w:eastAsia="方正小标宋简体"/>
          <w:bCs/>
          <w:sz w:val="36"/>
          <w:szCs w:val="36"/>
        </w:rPr>
        <w:t>职业能力</w:t>
      </w:r>
    </w:p>
    <w:p>
      <w:pPr>
        <w:widowControl/>
        <w:spacing w:line="480" w:lineRule="exact"/>
        <w:jc w:val="center"/>
        <w:rPr>
          <w:rFonts w:eastAsia="方正小标宋简体"/>
          <w:bCs/>
          <w:sz w:val="36"/>
          <w:szCs w:val="36"/>
        </w:rPr>
      </w:pPr>
      <w:r>
        <w:rPr>
          <w:rFonts w:eastAsia="方正小标宋简体"/>
          <w:bCs/>
          <w:sz w:val="36"/>
          <w:szCs w:val="36"/>
        </w:rPr>
        <w:t>竞赛教学方案设计（参考模板）</w:t>
      </w:r>
    </w:p>
    <w:p>
      <w:pPr>
        <w:widowControl/>
        <w:spacing w:line="280" w:lineRule="exact"/>
        <w:jc w:val="center"/>
        <w:rPr>
          <w:rFonts w:eastAsia="仿宋_GB2312"/>
          <w:b/>
          <w:bCs/>
          <w:sz w:val="28"/>
          <w:szCs w:val="28"/>
        </w:rPr>
      </w:pPr>
    </w:p>
    <w:tbl>
      <w:tblPr>
        <w:tblStyle w:val="17"/>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2220"/>
        <w:gridCol w:w="1607"/>
        <w:gridCol w:w="3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2122" w:type="dxa"/>
            <w:vAlign w:val="center"/>
          </w:tcPr>
          <w:p>
            <w:pPr>
              <w:spacing w:line="600" w:lineRule="exact"/>
              <w:jc w:val="center"/>
              <w:rPr>
                <w:rFonts w:eastAsia="仿宋_GB2312"/>
                <w:b/>
                <w:bCs/>
                <w:sz w:val="28"/>
                <w:szCs w:val="28"/>
              </w:rPr>
            </w:pPr>
            <w:r>
              <w:rPr>
                <w:rFonts w:hint="eastAsia" w:eastAsia="仿宋_GB2312"/>
                <w:b/>
                <w:bCs/>
                <w:sz w:val="28"/>
                <w:szCs w:val="28"/>
              </w:rPr>
              <w:t>参赛主题</w:t>
            </w:r>
          </w:p>
        </w:tc>
        <w:tc>
          <w:tcPr>
            <w:tcW w:w="7429" w:type="dxa"/>
            <w:gridSpan w:val="3"/>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exact"/>
          <w:jc w:val="center"/>
        </w:trPr>
        <w:tc>
          <w:tcPr>
            <w:tcW w:w="2122" w:type="dxa"/>
            <w:vAlign w:val="center"/>
          </w:tcPr>
          <w:p>
            <w:pPr>
              <w:spacing w:line="600" w:lineRule="exact"/>
              <w:jc w:val="center"/>
              <w:rPr>
                <w:rFonts w:eastAsia="仿宋_GB2312"/>
                <w:b/>
                <w:bCs/>
                <w:sz w:val="28"/>
                <w:szCs w:val="28"/>
              </w:rPr>
            </w:pPr>
            <w:r>
              <w:rPr>
                <w:rFonts w:eastAsia="仿宋_GB2312"/>
                <w:b/>
                <w:bCs/>
                <w:sz w:val="28"/>
                <w:szCs w:val="28"/>
              </w:rPr>
              <w:t>课程名称</w:t>
            </w:r>
          </w:p>
        </w:tc>
        <w:tc>
          <w:tcPr>
            <w:tcW w:w="2220" w:type="dxa"/>
            <w:vAlign w:val="center"/>
          </w:tcPr>
          <w:p>
            <w:pPr>
              <w:spacing w:line="600" w:lineRule="exact"/>
              <w:jc w:val="center"/>
              <w:rPr>
                <w:rFonts w:eastAsia="仿宋_GB2312"/>
                <w:sz w:val="28"/>
                <w:szCs w:val="28"/>
              </w:rPr>
            </w:pPr>
          </w:p>
        </w:tc>
        <w:tc>
          <w:tcPr>
            <w:tcW w:w="1607" w:type="dxa"/>
            <w:vAlign w:val="center"/>
          </w:tcPr>
          <w:p>
            <w:pPr>
              <w:spacing w:line="600" w:lineRule="exact"/>
              <w:jc w:val="center"/>
              <w:rPr>
                <w:rFonts w:eastAsia="仿宋_GB2312"/>
                <w:b/>
                <w:bCs/>
                <w:sz w:val="28"/>
                <w:szCs w:val="28"/>
              </w:rPr>
            </w:pPr>
            <w:r>
              <w:rPr>
                <w:rFonts w:eastAsia="仿宋_GB2312"/>
                <w:b/>
                <w:bCs/>
                <w:sz w:val="28"/>
                <w:szCs w:val="28"/>
              </w:rPr>
              <w:t>作品题目</w:t>
            </w:r>
          </w:p>
        </w:tc>
        <w:tc>
          <w:tcPr>
            <w:tcW w:w="3602" w:type="dxa"/>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2122" w:type="dxa"/>
            <w:tcBorders>
              <w:bottom w:val="single" w:color="auto" w:sz="4" w:space="0"/>
            </w:tcBorders>
            <w:vAlign w:val="center"/>
          </w:tcPr>
          <w:p>
            <w:pPr>
              <w:spacing w:line="600" w:lineRule="exact"/>
              <w:jc w:val="center"/>
              <w:rPr>
                <w:rFonts w:eastAsia="仿宋_GB2312"/>
                <w:b/>
                <w:bCs/>
                <w:sz w:val="28"/>
                <w:szCs w:val="28"/>
              </w:rPr>
            </w:pPr>
            <w:r>
              <w:rPr>
                <w:rFonts w:eastAsia="仿宋_GB2312"/>
                <w:b/>
                <w:bCs/>
                <w:sz w:val="28"/>
                <w:szCs w:val="28"/>
              </w:rPr>
              <w:t>课时</w:t>
            </w:r>
          </w:p>
        </w:tc>
        <w:tc>
          <w:tcPr>
            <w:tcW w:w="2220" w:type="dxa"/>
            <w:tcBorders>
              <w:bottom w:val="single" w:color="auto" w:sz="4" w:space="0"/>
            </w:tcBorders>
            <w:vAlign w:val="center"/>
          </w:tcPr>
          <w:p>
            <w:pPr>
              <w:spacing w:line="600" w:lineRule="exact"/>
              <w:jc w:val="center"/>
              <w:rPr>
                <w:rFonts w:eastAsia="仿宋_GB2312"/>
                <w:sz w:val="28"/>
                <w:szCs w:val="28"/>
              </w:rPr>
            </w:pPr>
          </w:p>
        </w:tc>
        <w:tc>
          <w:tcPr>
            <w:tcW w:w="1607" w:type="dxa"/>
            <w:tcBorders>
              <w:bottom w:val="single" w:color="auto" w:sz="4" w:space="0"/>
            </w:tcBorders>
            <w:vAlign w:val="center"/>
          </w:tcPr>
          <w:p>
            <w:pPr>
              <w:spacing w:line="600" w:lineRule="exact"/>
              <w:jc w:val="center"/>
              <w:rPr>
                <w:rFonts w:eastAsia="仿宋_GB2312"/>
                <w:b/>
                <w:bCs/>
                <w:sz w:val="28"/>
                <w:szCs w:val="28"/>
              </w:rPr>
            </w:pPr>
            <w:r>
              <w:rPr>
                <w:rFonts w:eastAsia="仿宋_GB2312"/>
                <w:b/>
                <w:bCs/>
                <w:sz w:val="28"/>
                <w:szCs w:val="28"/>
              </w:rPr>
              <w:t>教学对象</w:t>
            </w:r>
          </w:p>
        </w:tc>
        <w:tc>
          <w:tcPr>
            <w:tcW w:w="3602" w:type="dxa"/>
            <w:tcBorders>
              <w:bottom w:val="single" w:color="auto" w:sz="4" w:space="0"/>
            </w:tcBorders>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一、选题价值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二、学习目标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三、学情分析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四、学习内容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五、学习资源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六、教学实施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9551" w:type="dxa"/>
            <w:gridSpan w:val="4"/>
            <w:vAlign w:val="center"/>
          </w:tcPr>
          <w:p>
            <w:pPr>
              <w:spacing w:line="600" w:lineRule="exact"/>
              <w:rPr>
                <w:rFonts w:eastAsia="仿宋_GB2312"/>
                <w:sz w:val="28"/>
                <w:szCs w:val="28"/>
              </w:rPr>
            </w:pPr>
            <w:r>
              <w:rPr>
                <w:rFonts w:hint="eastAsia" w:eastAsia="仿宋_GB2312"/>
                <w:sz w:val="28"/>
                <w:szCs w:val="28"/>
              </w:rPr>
              <w:t>（包括</w:t>
            </w:r>
            <w:r>
              <w:rPr>
                <w:rFonts w:eastAsia="仿宋_GB2312"/>
                <w:sz w:val="28"/>
                <w:szCs w:val="28"/>
              </w:rPr>
              <w:t>教学环节</w:t>
            </w:r>
            <w:r>
              <w:rPr>
                <w:rFonts w:hint="eastAsia" w:eastAsia="仿宋_GB2312"/>
                <w:sz w:val="28"/>
                <w:szCs w:val="28"/>
              </w:rPr>
              <w:t>、</w:t>
            </w:r>
            <w:r>
              <w:rPr>
                <w:rFonts w:eastAsia="仿宋_GB2312"/>
                <w:sz w:val="28"/>
                <w:szCs w:val="28"/>
              </w:rPr>
              <w:t>学生活动</w:t>
            </w:r>
            <w:r>
              <w:rPr>
                <w:rFonts w:hint="eastAsia" w:eastAsia="仿宋_GB2312"/>
                <w:sz w:val="28"/>
                <w:szCs w:val="28"/>
              </w:rPr>
              <w:t>、</w:t>
            </w:r>
            <w:r>
              <w:rPr>
                <w:rFonts w:eastAsia="仿宋_GB2312"/>
                <w:sz w:val="28"/>
                <w:szCs w:val="28"/>
              </w:rPr>
              <w:t>教师活动</w:t>
            </w:r>
            <w:r>
              <w:rPr>
                <w:rFonts w:hint="eastAsia" w:eastAsia="仿宋_GB2312"/>
                <w:sz w:val="28"/>
                <w:szCs w:val="28"/>
              </w:rPr>
              <w:t>、</w:t>
            </w:r>
            <w:r>
              <w:rPr>
                <w:rFonts w:eastAsia="仿宋_GB2312"/>
                <w:sz w:val="28"/>
                <w:szCs w:val="28"/>
              </w:rPr>
              <w:t>教学手段</w:t>
            </w:r>
            <w:r>
              <w:rPr>
                <w:rFonts w:hint="eastAsia" w:eastAsia="仿宋_GB2312"/>
                <w:sz w:val="28"/>
                <w:szCs w:val="28"/>
              </w:rPr>
              <w:t>、</w:t>
            </w:r>
            <w:r>
              <w:rPr>
                <w:rFonts w:eastAsia="仿宋_GB2312"/>
                <w:sz w:val="28"/>
                <w:szCs w:val="28"/>
              </w:rPr>
              <w:t>教学方法</w:t>
            </w:r>
            <w:r>
              <w:rPr>
                <w:rFonts w:hint="eastAsia" w:eastAsia="仿宋_GB2312"/>
                <w:sz w:val="28"/>
                <w:szCs w:val="28"/>
              </w:rPr>
              <w:t>等内容）</w:t>
            </w:r>
          </w:p>
          <w:p>
            <w:pPr>
              <w:spacing w:line="600" w:lineRule="exact"/>
              <w:rPr>
                <w:rFonts w:eastAsia="仿宋_GB2312"/>
                <w:sz w:val="28"/>
                <w:szCs w:val="28"/>
              </w:rPr>
            </w:pPr>
          </w:p>
          <w:p>
            <w:pPr>
              <w:spacing w:line="600" w:lineRule="exact"/>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sz w:val="28"/>
                <w:szCs w:val="28"/>
              </w:rPr>
            </w:pPr>
            <w:r>
              <w:rPr>
                <w:rFonts w:eastAsia="仿宋_GB2312"/>
                <w:b/>
                <w:bCs/>
                <w:sz w:val="28"/>
                <w:szCs w:val="28"/>
              </w:rPr>
              <w:t>七、学业评价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jc w:val="center"/>
        </w:trPr>
        <w:tc>
          <w:tcPr>
            <w:tcW w:w="9551" w:type="dxa"/>
            <w:gridSpan w:val="4"/>
          </w:tcPr>
          <w:p>
            <w:pPr>
              <w:spacing w:line="600" w:lineRule="exact"/>
              <w:rPr>
                <w:rFonts w:eastAsia="仿宋_GB2312"/>
                <w:sz w:val="28"/>
                <w:szCs w:val="28"/>
              </w:rPr>
            </w:pPr>
          </w:p>
        </w:tc>
      </w:tr>
    </w:tbl>
    <w:p>
      <w:pPr>
        <w:spacing w:line="360" w:lineRule="exact"/>
        <w:rPr>
          <w:rFonts w:eastAsia="方正小标宋简体"/>
          <w:sz w:val="36"/>
          <w:szCs w:val="36"/>
        </w:rPr>
      </w:pPr>
    </w:p>
    <w:p>
      <w:pPr>
        <w:pStyle w:val="12"/>
      </w:pPr>
    </w:p>
    <w:p>
      <w:pPr>
        <w:pStyle w:val="12"/>
      </w:pPr>
    </w:p>
    <w:p>
      <w:pPr>
        <w:pStyle w:val="12"/>
      </w:pPr>
    </w:p>
    <w:p>
      <w:pPr>
        <w:pStyle w:val="12"/>
      </w:pPr>
    </w:p>
    <w:p>
      <w:pPr>
        <w:pStyle w:val="12"/>
      </w:pPr>
    </w:p>
    <w:p>
      <w:pPr>
        <w:rPr>
          <w:rFonts w:eastAsia="仿宋_GB2312"/>
          <w:sz w:val="32"/>
          <w:szCs w:val="32"/>
        </w:rPr>
      </w:pPr>
      <w:bookmarkStart w:id="0" w:name="_GoBack"/>
      <w:bookmarkEnd w:id="0"/>
    </w:p>
    <w:sectPr>
      <w:headerReference r:id="rId5" w:type="default"/>
      <w:footerReference r:id="rId6" w:type="default"/>
      <w:footerReference r:id="rId7" w:type="even"/>
      <w:pgSz w:w="11906" w:h="16838"/>
      <w:pgMar w:top="1814" w:right="1474" w:bottom="1701"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10" w:usb3="00000000" w:csb0="0004009F" w:csb1="00000000"/>
  </w:font>
  <w:font w:name="仿宋">
    <w:altName w:val="方正仿宋_GBK"/>
    <w:panose1 w:val="02010609060101010101"/>
    <w:charset w:val="86"/>
    <w:family w:val="modern"/>
    <w:pitch w:val="default"/>
    <w:sig w:usb0="00000000" w:usb1="00000000" w:usb2="00000016" w:usb3="00000000" w:csb0="00040001" w:csb1="00000000"/>
  </w:font>
  <w:font w:name="方正仿宋简体">
    <w:altName w:val="方正仿宋_GBK"/>
    <w:panose1 w:val="00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CJK JP Bold">
    <w:panose1 w:val="020B0800000000000000"/>
    <w:charset w:val="86"/>
    <w:family w:val="auto"/>
    <w:pitch w:val="default"/>
    <w:sig w:usb0="30000003" w:usb1="2BDF3C10" w:usb2="00000016" w:usb3="00000000" w:csb0="602E0107"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0889468"/>
      <w:docPartObj>
        <w:docPartGallery w:val="autotext"/>
      </w:docPartObj>
    </w:sdtPr>
    <w:sdtEndPr>
      <w:rPr>
        <w:rFonts w:ascii="宋体" w:hAnsi="宋体"/>
        <w:sz w:val="28"/>
        <w:szCs w:val="28"/>
      </w:rPr>
    </w:sdtEndPr>
    <w:sdtContent>
      <w:p>
        <w:pPr>
          <w:pStyle w:val="12"/>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4552031"/>
      <w:docPartObj>
        <w:docPartGallery w:val="autotext"/>
      </w:docPartObj>
    </w:sdtPr>
    <w:sdtEndPr>
      <w:rPr>
        <w:rFonts w:asciiTheme="minorEastAsia" w:hAnsiTheme="minorEastAsia" w:eastAsiaTheme="minorEastAsia"/>
        <w:sz w:val="32"/>
        <w:szCs w:val="32"/>
      </w:rPr>
    </w:sdtEndPr>
    <w:sdtContent>
      <w:p>
        <w:pPr>
          <w:pStyle w:val="12"/>
          <w:rPr>
            <w:rFonts w:asciiTheme="minorEastAsia" w:hAnsiTheme="minorEastAsia" w:eastAsiaTheme="minorEastAsia"/>
            <w:sz w:val="32"/>
            <w:szCs w:val="32"/>
          </w:rPr>
        </w:pP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PAGE   \* MERGEFORMAT</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lang w:val="zh-CN"/>
          </w:rPr>
          <w:t>2</w:t>
        </w:r>
        <w:r>
          <w:rPr>
            <w:rFonts w:asciiTheme="minorEastAsia" w:hAnsiTheme="minorEastAsia" w:eastAsiaTheme="minorEastAsia"/>
            <w:sz w:val="32"/>
            <w:szCs w:val="32"/>
          </w:rPr>
          <w:fldChar w:fldCharType="end"/>
        </w:r>
      </w:p>
    </w:sdtContent>
  </w:sdt>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pPr>
      <w:pStyle w:val="1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32"/>
        <w:szCs w:val="32"/>
      </w:rPr>
    </w:pPr>
    <w:r>
      <w:rPr>
        <w:rStyle w:val="20"/>
        <w:rFonts w:asciiTheme="minorEastAsia" w:hAnsiTheme="minorEastAsia" w:eastAsiaTheme="minorEastAsia"/>
        <w:sz w:val="32"/>
        <w:szCs w:val="32"/>
      </w:rPr>
      <w:fldChar w:fldCharType="begin"/>
    </w:r>
    <w:r>
      <w:rPr>
        <w:rStyle w:val="20"/>
        <w:rFonts w:asciiTheme="minorEastAsia" w:hAnsiTheme="minorEastAsia" w:eastAsiaTheme="minorEastAsia"/>
        <w:sz w:val="32"/>
        <w:szCs w:val="32"/>
      </w:rPr>
      <w:instrText xml:space="preserve">PAGE  </w:instrText>
    </w:r>
    <w:r>
      <w:rPr>
        <w:rStyle w:val="20"/>
        <w:rFonts w:asciiTheme="minorEastAsia" w:hAnsiTheme="minorEastAsia" w:eastAsiaTheme="minorEastAsia"/>
        <w:sz w:val="32"/>
        <w:szCs w:val="32"/>
      </w:rPr>
      <w:fldChar w:fldCharType="separate"/>
    </w:r>
    <w:r>
      <w:rPr>
        <w:rStyle w:val="20"/>
        <w:rFonts w:asciiTheme="minorEastAsia" w:hAnsiTheme="minorEastAsia" w:eastAsiaTheme="minorEastAsia"/>
        <w:sz w:val="32"/>
        <w:szCs w:val="32"/>
      </w:rPr>
      <w:t>- 10 -</w:t>
    </w:r>
    <w:r>
      <w:rPr>
        <w:rStyle w:val="20"/>
        <w:rFonts w:asciiTheme="minorEastAsia" w:hAnsiTheme="minorEastAsia" w:eastAsiaTheme="minorEastAsia"/>
        <w:sz w:val="32"/>
        <w:szCs w:val="32"/>
      </w:rPr>
      <w:fldChar w:fldCharType="end"/>
    </w:r>
  </w:p>
  <w:p>
    <w:pPr>
      <w:pStyle w:val="1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1A1A"/>
    <w:rsid w:val="000050CF"/>
    <w:rsid w:val="00005490"/>
    <w:rsid w:val="000077D5"/>
    <w:rsid w:val="00007EE1"/>
    <w:rsid w:val="00011361"/>
    <w:rsid w:val="00011ED5"/>
    <w:rsid w:val="0001312A"/>
    <w:rsid w:val="00013E6D"/>
    <w:rsid w:val="00014FC5"/>
    <w:rsid w:val="00017787"/>
    <w:rsid w:val="00020218"/>
    <w:rsid w:val="000212BC"/>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3DE"/>
    <w:rsid w:val="00045CB1"/>
    <w:rsid w:val="000469FF"/>
    <w:rsid w:val="00046A02"/>
    <w:rsid w:val="00047F49"/>
    <w:rsid w:val="0005058C"/>
    <w:rsid w:val="000521B4"/>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2B"/>
    <w:rsid w:val="000720C1"/>
    <w:rsid w:val="00073018"/>
    <w:rsid w:val="0007386C"/>
    <w:rsid w:val="0007411D"/>
    <w:rsid w:val="000742C2"/>
    <w:rsid w:val="0007481D"/>
    <w:rsid w:val="00074A49"/>
    <w:rsid w:val="00075864"/>
    <w:rsid w:val="0007785D"/>
    <w:rsid w:val="00077DAB"/>
    <w:rsid w:val="00077F54"/>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600"/>
    <w:rsid w:val="000A2C49"/>
    <w:rsid w:val="000A3BBF"/>
    <w:rsid w:val="000A4539"/>
    <w:rsid w:val="000A51D2"/>
    <w:rsid w:val="000A5C8B"/>
    <w:rsid w:val="000A641C"/>
    <w:rsid w:val="000A65ED"/>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7EA"/>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562E"/>
    <w:rsid w:val="000E6219"/>
    <w:rsid w:val="000F2B80"/>
    <w:rsid w:val="000F417D"/>
    <w:rsid w:val="000F63A3"/>
    <w:rsid w:val="000F64B0"/>
    <w:rsid w:val="000F64B8"/>
    <w:rsid w:val="000F6BA9"/>
    <w:rsid w:val="000F6C34"/>
    <w:rsid w:val="001007AC"/>
    <w:rsid w:val="001026B1"/>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7D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8F1"/>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217D"/>
    <w:rsid w:val="001A24CD"/>
    <w:rsid w:val="001A2DB2"/>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947"/>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13E9"/>
    <w:rsid w:val="00222221"/>
    <w:rsid w:val="002242F6"/>
    <w:rsid w:val="0022477E"/>
    <w:rsid w:val="002256C2"/>
    <w:rsid w:val="00225F62"/>
    <w:rsid w:val="00226506"/>
    <w:rsid w:val="002269A4"/>
    <w:rsid w:val="00226FA2"/>
    <w:rsid w:val="002272FB"/>
    <w:rsid w:val="00227BBD"/>
    <w:rsid w:val="00227D5E"/>
    <w:rsid w:val="00231702"/>
    <w:rsid w:val="00231737"/>
    <w:rsid w:val="00231A88"/>
    <w:rsid w:val="0023297F"/>
    <w:rsid w:val="00233824"/>
    <w:rsid w:val="002339BD"/>
    <w:rsid w:val="00234244"/>
    <w:rsid w:val="00234339"/>
    <w:rsid w:val="002351C3"/>
    <w:rsid w:val="002352A9"/>
    <w:rsid w:val="0023621D"/>
    <w:rsid w:val="00236AA9"/>
    <w:rsid w:val="00240EE4"/>
    <w:rsid w:val="00241183"/>
    <w:rsid w:val="00241ABF"/>
    <w:rsid w:val="0024201C"/>
    <w:rsid w:val="00242FAC"/>
    <w:rsid w:val="00244D49"/>
    <w:rsid w:val="002453B5"/>
    <w:rsid w:val="002457BC"/>
    <w:rsid w:val="00245F09"/>
    <w:rsid w:val="0024610E"/>
    <w:rsid w:val="00247A55"/>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67EE8"/>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54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9B"/>
    <w:rsid w:val="002D27F5"/>
    <w:rsid w:val="002D2FDC"/>
    <w:rsid w:val="002D5778"/>
    <w:rsid w:val="002D6A04"/>
    <w:rsid w:val="002E0E2C"/>
    <w:rsid w:val="002E1967"/>
    <w:rsid w:val="002E19A1"/>
    <w:rsid w:val="002E4ACA"/>
    <w:rsid w:val="002E5101"/>
    <w:rsid w:val="002E62AF"/>
    <w:rsid w:val="002E71FA"/>
    <w:rsid w:val="002E7379"/>
    <w:rsid w:val="002E785E"/>
    <w:rsid w:val="002F039E"/>
    <w:rsid w:val="002F0AD3"/>
    <w:rsid w:val="002F106C"/>
    <w:rsid w:val="002F14D3"/>
    <w:rsid w:val="002F1AF6"/>
    <w:rsid w:val="002F1CA1"/>
    <w:rsid w:val="002F2270"/>
    <w:rsid w:val="002F48BA"/>
    <w:rsid w:val="002F56F3"/>
    <w:rsid w:val="002F7246"/>
    <w:rsid w:val="002F7283"/>
    <w:rsid w:val="002F7604"/>
    <w:rsid w:val="002F793D"/>
    <w:rsid w:val="0030066A"/>
    <w:rsid w:val="00300CFB"/>
    <w:rsid w:val="00301290"/>
    <w:rsid w:val="00301A44"/>
    <w:rsid w:val="0030485D"/>
    <w:rsid w:val="00304FFA"/>
    <w:rsid w:val="00305A47"/>
    <w:rsid w:val="00305C80"/>
    <w:rsid w:val="0030622E"/>
    <w:rsid w:val="003063B9"/>
    <w:rsid w:val="00306944"/>
    <w:rsid w:val="00307714"/>
    <w:rsid w:val="00310F97"/>
    <w:rsid w:val="00311612"/>
    <w:rsid w:val="00311D08"/>
    <w:rsid w:val="00313178"/>
    <w:rsid w:val="00313CFF"/>
    <w:rsid w:val="003142A3"/>
    <w:rsid w:val="00314320"/>
    <w:rsid w:val="003171D9"/>
    <w:rsid w:val="00317C9A"/>
    <w:rsid w:val="00320107"/>
    <w:rsid w:val="00320965"/>
    <w:rsid w:val="003229D0"/>
    <w:rsid w:val="003244ED"/>
    <w:rsid w:val="00324A11"/>
    <w:rsid w:val="00324FAF"/>
    <w:rsid w:val="003265E2"/>
    <w:rsid w:val="00326BC7"/>
    <w:rsid w:val="00327C30"/>
    <w:rsid w:val="00330027"/>
    <w:rsid w:val="00332786"/>
    <w:rsid w:val="00332B73"/>
    <w:rsid w:val="00333043"/>
    <w:rsid w:val="00333AA3"/>
    <w:rsid w:val="003350EE"/>
    <w:rsid w:val="00335E9A"/>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1F9"/>
    <w:rsid w:val="003634E4"/>
    <w:rsid w:val="00363AF8"/>
    <w:rsid w:val="00365255"/>
    <w:rsid w:val="00365EF3"/>
    <w:rsid w:val="00366373"/>
    <w:rsid w:val="00367256"/>
    <w:rsid w:val="00367AD0"/>
    <w:rsid w:val="0037163F"/>
    <w:rsid w:val="003718C4"/>
    <w:rsid w:val="00371D81"/>
    <w:rsid w:val="00372913"/>
    <w:rsid w:val="00372C28"/>
    <w:rsid w:val="0037385D"/>
    <w:rsid w:val="003741EC"/>
    <w:rsid w:val="00374A2D"/>
    <w:rsid w:val="0037571B"/>
    <w:rsid w:val="00375BCD"/>
    <w:rsid w:val="0037740C"/>
    <w:rsid w:val="00377C9F"/>
    <w:rsid w:val="00380693"/>
    <w:rsid w:val="00380CB3"/>
    <w:rsid w:val="00380FED"/>
    <w:rsid w:val="00381D76"/>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526B"/>
    <w:rsid w:val="00396E44"/>
    <w:rsid w:val="003A0551"/>
    <w:rsid w:val="003A0B10"/>
    <w:rsid w:val="003A1713"/>
    <w:rsid w:val="003A1F73"/>
    <w:rsid w:val="003A2712"/>
    <w:rsid w:val="003A30DB"/>
    <w:rsid w:val="003A342C"/>
    <w:rsid w:val="003A3685"/>
    <w:rsid w:val="003A3A74"/>
    <w:rsid w:val="003A3BA0"/>
    <w:rsid w:val="003A3D94"/>
    <w:rsid w:val="003A581E"/>
    <w:rsid w:val="003A6FB4"/>
    <w:rsid w:val="003A79CF"/>
    <w:rsid w:val="003A7C72"/>
    <w:rsid w:val="003B2012"/>
    <w:rsid w:val="003B277F"/>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1DA3"/>
    <w:rsid w:val="003F20D2"/>
    <w:rsid w:val="003F2473"/>
    <w:rsid w:val="003F2515"/>
    <w:rsid w:val="003F27BE"/>
    <w:rsid w:val="003F2F49"/>
    <w:rsid w:val="003F31B5"/>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3043"/>
    <w:rsid w:val="00424A55"/>
    <w:rsid w:val="004250CD"/>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A09"/>
    <w:rsid w:val="00472E09"/>
    <w:rsid w:val="004731CE"/>
    <w:rsid w:val="004736C3"/>
    <w:rsid w:val="004741AA"/>
    <w:rsid w:val="004752A8"/>
    <w:rsid w:val="004761C0"/>
    <w:rsid w:val="00476A5B"/>
    <w:rsid w:val="0047741F"/>
    <w:rsid w:val="00477B03"/>
    <w:rsid w:val="00477C86"/>
    <w:rsid w:val="00480B74"/>
    <w:rsid w:val="00480CA1"/>
    <w:rsid w:val="00480F57"/>
    <w:rsid w:val="00482031"/>
    <w:rsid w:val="00482A38"/>
    <w:rsid w:val="00482D69"/>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05B7B"/>
    <w:rsid w:val="0050725E"/>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03F"/>
    <w:rsid w:val="00553664"/>
    <w:rsid w:val="00556CDC"/>
    <w:rsid w:val="0056167A"/>
    <w:rsid w:val="00561FE7"/>
    <w:rsid w:val="00562411"/>
    <w:rsid w:val="00562C35"/>
    <w:rsid w:val="00562FEF"/>
    <w:rsid w:val="00564BF7"/>
    <w:rsid w:val="0056554D"/>
    <w:rsid w:val="005655F9"/>
    <w:rsid w:val="0056670E"/>
    <w:rsid w:val="00566A48"/>
    <w:rsid w:val="00567C44"/>
    <w:rsid w:val="0057090B"/>
    <w:rsid w:val="0057116E"/>
    <w:rsid w:val="00571D8D"/>
    <w:rsid w:val="0057232B"/>
    <w:rsid w:val="00573C31"/>
    <w:rsid w:val="00574C47"/>
    <w:rsid w:val="005752F1"/>
    <w:rsid w:val="00575F45"/>
    <w:rsid w:val="005810D9"/>
    <w:rsid w:val="0058126B"/>
    <w:rsid w:val="00581972"/>
    <w:rsid w:val="00583319"/>
    <w:rsid w:val="005856F5"/>
    <w:rsid w:val="005858E1"/>
    <w:rsid w:val="00585B15"/>
    <w:rsid w:val="00587444"/>
    <w:rsid w:val="00590F31"/>
    <w:rsid w:val="005912AA"/>
    <w:rsid w:val="00591628"/>
    <w:rsid w:val="00591741"/>
    <w:rsid w:val="00591FED"/>
    <w:rsid w:val="005925E9"/>
    <w:rsid w:val="00594AF2"/>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5E3B"/>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55BB"/>
    <w:rsid w:val="005E5DE2"/>
    <w:rsid w:val="005E6347"/>
    <w:rsid w:val="005E6A8B"/>
    <w:rsid w:val="005E7BF1"/>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323"/>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00B"/>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4A3"/>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05AE5"/>
    <w:rsid w:val="007108E6"/>
    <w:rsid w:val="0071344D"/>
    <w:rsid w:val="00713CC0"/>
    <w:rsid w:val="00714382"/>
    <w:rsid w:val="00714558"/>
    <w:rsid w:val="00715370"/>
    <w:rsid w:val="00715886"/>
    <w:rsid w:val="00715F34"/>
    <w:rsid w:val="00716582"/>
    <w:rsid w:val="007169B7"/>
    <w:rsid w:val="00717B3F"/>
    <w:rsid w:val="0072055C"/>
    <w:rsid w:val="007206EF"/>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0034"/>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2A69"/>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912AC"/>
    <w:rsid w:val="00791E07"/>
    <w:rsid w:val="00792160"/>
    <w:rsid w:val="00792981"/>
    <w:rsid w:val="00792B6D"/>
    <w:rsid w:val="00792DDF"/>
    <w:rsid w:val="00792ECD"/>
    <w:rsid w:val="007970E2"/>
    <w:rsid w:val="0079726F"/>
    <w:rsid w:val="0079733C"/>
    <w:rsid w:val="007A0650"/>
    <w:rsid w:val="007A0F55"/>
    <w:rsid w:val="007A1EEC"/>
    <w:rsid w:val="007A211E"/>
    <w:rsid w:val="007A3F73"/>
    <w:rsid w:val="007A42D3"/>
    <w:rsid w:val="007A5D98"/>
    <w:rsid w:val="007A7FCB"/>
    <w:rsid w:val="007B0C7F"/>
    <w:rsid w:val="007B0DB6"/>
    <w:rsid w:val="007B123B"/>
    <w:rsid w:val="007B1BC3"/>
    <w:rsid w:val="007B4083"/>
    <w:rsid w:val="007B41B7"/>
    <w:rsid w:val="007B57C5"/>
    <w:rsid w:val="007B5987"/>
    <w:rsid w:val="007B6962"/>
    <w:rsid w:val="007B72CB"/>
    <w:rsid w:val="007B737F"/>
    <w:rsid w:val="007B7E28"/>
    <w:rsid w:val="007C03BD"/>
    <w:rsid w:val="007C093F"/>
    <w:rsid w:val="007C0B83"/>
    <w:rsid w:val="007C0CCF"/>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306E"/>
    <w:rsid w:val="00814351"/>
    <w:rsid w:val="008167F0"/>
    <w:rsid w:val="0081796E"/>
    <w:rsid w:val="00817DF2"/>
    <w:rsid w:val="00817E3A"/>
    <w:rsid w:val="00817EDD"/>
    <w:rsid w:val="008219F3"/>
    <w:rsid w:val="008228FA"/>
    <w:rsid w:val="00823347"/>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1B3B"/>
    <w:rsid w:val="00842D76"/>
    <w:rsid w:val="00844568"/>
    <w:rsid w:val="00844F37"/>
    <w:rsid w:val="008461D5"/>
    <w:rsid w:val="00846F15"/>
    <w:rsid w:val="008503C7"/>
    <w:rsid w:val="00851530"/>
    <w:rsid w:val="00852504"/>
    <w:rsid w:val="00852785"/>
    <w:rsid w:val="00852853"/>
    <w:rsid w:val="00853325"/>
    <w:rsid w:val="0085369A"/>
    <w:rsid w:val="008537E0"/>
    <w:rsid w:val="00854543"/>
    <w:rsid w:val="00854587"/>
    <w:rsid w:val="00854EB6"/>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6DBD"/>
    <w:rsid w:val="008A7BFF"/>
    <w:rsid w:val="008B0F4D"/>
    <w:rsid w:val="008B0F4E"/>
    <w:rsid w:val="008B1525"/>
    <w:rsid w:val="008B1C77"/>
    <w:rsid w:val="008B1DFF"/>
    <w:rsid w:val="008B356C"/>
    <w:rsid w:val="008B3FFE"/>
    <w:rsid w:val="008B4562"/>
    <w:rsid w:val="008B46EF"/>
    <w:rsid w:val="008B4BA8"/>
    <w:rsid w:val="008B786D"/>
    <w:rsid w:val="008B7F2A"/>
    <w:rsid w:val="008C0710"/>
    <w:rsid w:val="008C0D6E"/>
    <w:rsid w:val="008C6906"/>
    <w:rsid w:val="008C6F1C"/>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184A"/>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8F7565"/>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1B13"/>
    <w:rsid w:val="00932326"/>
    <w:rsid w:val="0093279D"/>
    <w:rsid w:val="00932E16"/>
    <w:rsid w:val="0093316E"/>
    <w:rsid w:val="00937A70"/>
    <w:rsid w:val="00937D47"/>
    <w:rsid w:val="009406FE"/>
    <w:rsid w:val="00940C94"/>
    <w:rsid w:val="0094383C"/>
    <w:rsid w:val="00943B2F"/>
    <w:rsid w:val="00944013"/>
    <w:rsid w:val="0094407C"/>
    <w:rsid w:val="0094496E"/>
    <w:rsid w:val="00945382"/>
    <w:rsid w:val="00945EDC"/>
    <w:rsid w:val="00945F84"/>
    <w:rsid w:val="00950245"/>
    <w:rsid w:val="00950EAC"/>
    <w:rsid w:val="00952457"/>
    <w:rsid w:val="00953250"/>
    <w:rsid w:val="009536BE"/>
    <w:rsid w:val="00955D98"/>
    <w:rsid w:val="00956D3B"/>
    <w:rsid w:val="00957D65"/>
    <w:rsid w:val="00960C70"/>
    <w:rsid w:val="0096132C"/>
    <w:rsid w:val="00961734"/>
    <w:rsid w:val="00962C26"/>
    <w:rsid w:val="00962F9F"/>
    <w:rsid w:val="0096349D"/>
    <w:rsid w:val="00963E6E"/>
    <w:rsid w:val="00963EB7"/>
    <w:rsid w:val="0096500E"/>
    <w:rsid w:val="00966EFA"/>
    <w:rsid w:val="0096730F"/>
    <w:rsid w:val="00970B21"/>
    <w:rsid w:val="009711BE"/>
    <w:rsid w:val="009737D9"/>
    <w:rsid w:val="009743B8"/>
    <w:rsid w:val="009747C8"/>
    <w:rsid w:val="009749A7"/>
    <w:rsid w:val="00974E73"/>
    <w:rsid w:val="009753D5"/>
    <w:rsid w:val="00976387"/>
    <w:rsid w:val="00977292"/>
    <w:rsid w:val="00977FB4"/>
    <w:rsid w:val="009800AC"/>
    <w:rsid w:val="0098019F"/>
    <w:rsid w:val="00980706"/>
    <w:rsid w:val="009814F3"/>
    <w:rsid w:val="00981DDE"/>
    <w:rsid w:val="009820A4"/>
    <w:rsid w:val="009828C1"/>
    <w:rsid w:val="00983D82"/>
    <w:rsid w:val="00984DEF"/>
    <w:rsid w:val="009852F0"/>
    <w:rsid w:val="00985837"/>
    <w:rsid w:val="00986AB9"/>
    <w:rsid w:val="00986E95"/>
    <w:rsid w:val="009873F9"/>
    <w:rsid w:val="00987F2A"/>
    <w:rsid w:val="0099020D"/>
    <w:rsid w:val="00990FE7"/>
    <w:rsid w:val="009911CE"/>
    <w:rsid w:val="00992C29"/>
    <w:rsid w:val="009934CF"/>
    <w:rsid w:val="009945B4"/>
    <w:rsid w:val="009958D7"/>
    <w:rsid w:val="00995C95"/>
    <w:rsid w:val="009961BD"/>
    <w:rsid w:val="00996885"/>
    <w:rsid w:val="00996D56"/>
    <w:rsid w:val="00996F2F"/>
    <w:rsid w:val="00997D8C"/>
    <w:rsid w:val="00997ECF"/>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595"/>
    <w:rsid w:val="00A07DAB"/>
    <w:rsid w:val="00A1028C"/>
    <w:rsid w:val="00A106ED"/>
    <w:rsid w:val="00A12174"/>
    <w:rsid w:val="00A125AF"/>
    <w:rsid w:val="00A16BDF"/>
    <w:rsid w:val="00A16E69"/>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2D6"/>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ED0"/>
    <w:rsid w:val="00A72453"/>
    <w:rsid w:val="00A72AE4"/>
    <w:rsid w:val="00A7434F"/>
    <w:rsid w:val="00A744DD"/>
    <w:rsid w:val="00A74887"/>
    <w:rsid w:val="00A806AF"/>
    <w:rsid w:val="00A80BC0"/>
    <w:rsid w:val="00A80D37"/>
    <w:rsid w:val="00A8133E"/>
    <w:rsid w:val="00A82799"/>
    <w:rsid w:val="00A8347B"/>
    <w:rsid w:val="00A836CF"/>
    <w:rsid w:val="00A841B0"/>
    <w:rsid w:val="00A847D6"/>
    <w:rsid w:val="00A84C6C"/>
    <w:rsid w:val="00A84FC3"/>
    <w:rsid w:val="00A85AB9"/>
    <w:rsid w:val="00A85CAF"/>
    <w:rsid w:val="00A86D3B"/>
    <w:rsid w:val="00A8717D"/>
    <w:rsid w:val="00A876EC"/>
    <w:rsid w:val="00A87FE0"/>
    <w:rsid w:val="00A90DDE"/>
    <w:rsid w:val="00A915F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A90"/>
    <w:rsid w:val="00AA71D1"/>
    <w:rsid w:val="00AA7378"/>
    <w:rsid w:val="00AA777F"/>
    <w:rsid w:val="00AB02CA"/>
    <w:rsid w:val="00AB1448"/>
    <w:rsid w:val="00AB18DD"/>
    <w:rsid w:val="00AB1F7B"/>
    <w:rsid w:val="00AB2866"/>
    <w:rsid w:val="00AC0456"/>
    <w:rsid w:val="00AC1324"/>
    <w:rsid w:val="00AC3091"/>
    <w:rsid w:val="00AC36E8"/>
    <w:rsid w:val="00AC3A27"/>
    <w:rsid w:val="00AC4748"/>
    <w:rsid w:val="00AC4D24"/>
    <w:rsid w:val="00AC58BD"/>
    <w:rsid w:val="00AC63B5"/>
    <w:rsid w:val="00AC7438"/>
    <w:rsid w:val="00AD051E"/>
    <w:rsid w:val="00AD0831"/>
    <w:rsid w:val="00AD1013"/>
    <w:rsid w:val="00AD14DE"/>
    <w:rsid w:val="00AD20F8"/>
    <w:rsid w:val="00AD27B2"/>
    <w:rsid w:val="00AD362A"/>
    <w:rsid w:val="00AD41FE"/>
    <w:rsid w:val="00AD4266"/>
    <w:rsid w:val="00AD43ED"/>
    <w:rsid w:val="00AD4E3A"/>
    <w:rsid w:val="00AD5E20"/>
    <w:rsid w:val="00AD62D9"/>
    <w:rsid w:val="00AD6F24"/>
    <w:rsid w:val="00AD7D05"/>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E7188"/>
    <w:rsid w:val="00AE7D56"/>
    <w:rsid w:val="00AF0AAE"/>
    <w:rsid w:val="00AF1C1F"/>
    <w:rsid w:val="00AF223F"/>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39"/>
    <w:rsid w:val="00B17EA0"/>
    <w:rsid w:val="00B20283"/>
    <w:rsid w:val="00B206E6"/>
    <w:rsid w:val="00B21938"/>
    <w:rsid w:val="00B224DC"/>
    <w:rsid w:val="00B2296F"/>
    <w:rsid w:val="00B247CC"/>
    <w:rsid w:val="00B25889"/>
    <w:rsid w:val="00B260F7"/>
    <w:rsid w:val="00B270A8"/>
    <w:rsid w:val="00B30978"/>
    <w:rsid w:val="00B30C30"/>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0612"/>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492"/>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693"/>
    <w:rsid w:val="00BC1A92"/>
    <w:rsid w:val="00BC2237"/>
    <w:rsid w:val="00BC467A"/>
    <w:rsid w:val="00BC5299"/>
    <w:rsid w:val="00BC7414"/>
    <w:rsid w:val="00BD06E4"/>
    <w:rsid w:val="00BD1CA7"/>
    <w:rsid w:val="00BD2971"/>
    <w:rsid w:val="00BD3CC2"/>
    <w:rsid w:val="00BD4616"/>
    <w:rsid w:val="00BD4E3B"/>
    <w:rsid w:val="00BD5F2D"/>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744B"/>
    <w:rsid w:val="00C10728"/>
    <w:rsid w:val="00C14DB4"/>
    <w:rsid w:val="00C153A3"/>
    <w:rsid w:val="00C165A9"/>
    <w:rsid w:val="00C1722E"/>
    <w:rsid w:val="00C17354"/>
    <w:rsid w:val="00C17BFD"/>
    <w:rsid w:val="00C21C43"/>
    <w:rsid w:val="00C21CAF"/>
    <w:rsid w:val="00C23CB3"/>
    <w:rsid w:val="00C25481"/>
    <w:rsid w:val="00C26090"/>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AE4"/>
    <w:rsid w:val="00C51FB8"/>
    <w:rsid w:val="00C54FB3"/>
    <w:rsid w:val="00C550B0"/>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0E61"/>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573B"/>
    <w:rsid w:val="00C95C13"/>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279F"/>
    <w:rsid w:val="00CB5F3F"/>
    <w:rsid w:val="00CB629D"/>
    <w:rsid w:val="00CC03C0"/>
    <w:rsid w:val="00CC0B7A"/>
    <w:rsid w:val="00CC0C99"/>
    <w:rsid w:val="00CC1E90"/>
    <w:rsid w:val="00CC332B"/>
    <w:rsid w:val="00CC4743"/>
    <w:rsid w:val="00CC4832"/>
    <w:rsid w:val="00CC7573"/>
    <w:rsid w:val="00CD0202"/>
    <w:rsid w:val="00CD0DFC"/>
    <w:rsid w:val="00CD13C6"/>
    <w:rsid w:val="00CD1649"/>
    <w:rsid w:val="00CD2410"/>
    <w:rsid w:val="00CD30DE"/>
    <w:rsid w:val="00CD3351"/>
    <w:rsid w:val="00CD3E3C"/>
    <w:rsid w:val="00CD5A6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0BF"/>
    <w:rsid w:val="00CF36C3"/>
    <w:rsid w:val="00CF6476"/>
    <w:rsid w:val="00CF70B3"/>
    <w:rsid w:val="00CF7B96"/>
    <w:rsid w:val="00D006C4"/>
    <w:rsid w:val="00D012A3"/>
    <w:rsid w:val="00D0303C"/>
    <w:rsid w:val="00D03042"/>
    <w:rsid w:val="00D03874"/>
    <w:rsid w:val="00D06CE7"/>
    <w:rsid w:val="00D07A56"/>
    <w:rsid w:val="00D10B78"/>
    <w:rsid w:val="00D117BF"/>
    <w:rsid w:val="00D11FD2"/>
    <w:rsid w:val="00D11FFC"/>
    <w:rsid w:val="00D140B5"/>
    <w:rsid w:val="00D1410A"/>
    <w:rsid w:val="00D143F9"/>
    <w:rsid w:val="00D16559"/>
    <w:rsid w:val="00D203FB"/>
    <w:rsid w:val="00D207EC"/>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50A0"/>
    <w:rsid w:val="00D85241"/>
    <w:rsid w:val="00D86E03"/>
    <w:rsid w:val="00D87D83"/>
    <w:rsid w:val="00D90DA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5ED6"/>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B777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072B"/>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E00A7B"/>
    <w:rsid w:val="00E01504"/>
    <w:rsid w:val="00E019AE"/>
    <w:rsid w:val="00E01E88"/>
    <w:rsid w:val="00E03719"/>
    <w:rsid w:val="00E04A6F"/>
    <w:rsid w:val="00E04E81"/>
    <w:rsid w:val="00E05140"/>
    <w:rsid w:val="00E052C7"/>
    <w:rsid w:val="00E05D69"/>
    <w:rsid w:val="00E05E5C"/>
    <w:rsid w:val="00E067E6"/>
    <w:rsid w:val="00E06E0C"/>
    <w:rsid w:val="00E102C6"/>
    <w:rsid w:val="00E10BC8"/>
    <w:rsid w:val="00E110D2"/>
    <w:rsid w:val="00E11128"/>
    <w:rsid w:val="00E122BA"/>
    <w:rsid w:val="00E13172"/>
    <w:rsid w:val="00E1480E"/>
    <w:rsid w:val="00E14AF7"/>
    <w:rsid w:val="00E1620C"/>
    <w:rsid w:val="00E16365"/>
    <w:rsid w:val="00E16875"/>
    <w:rsid w:val="00E16D93"/>
    <w:rsid w:val="00E173E7"/>
    <w:rsid w:val="00E2007D"/>
    <w:rsid w:val="00E2156B"/>
    <w:rsid w:val="00E2359C"/>
    <w:rsid w:val="00E236CD"/>
    <w:rsid w:val="00E26A81"/>
    <w:rsid w:val="00E271AE"/>
    <w:rsid w:val="00E2736A"/>
    <w:rsid w:val="00E27ECC"/>
    <w:rsid w:val="00E30293"/>
    <w:rsid w:val="00E306BB"/>
    <w:rsid w:val="00E30D34"/>
    <w:rsid w:val="00E32CF5"/>
    <w:rsid w:val="00E36B7B"/>
    <w:rsid w:val="00E40C82"/>
    <w:rsid w:val="00E41629"/>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C0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AB4"/>
    <w:rsid w:val="00EA5F91"/>
    <w:rsid w:val="00EA6192"/>
    <w:rsid w:val="00EA62FA"/>
    <w:rsid w:val="00EA745F"/>
    <w:rsid w:val="00EA7D04"/>
    <w:rsid w:val="00EB0ECC"/>
    <w:rsid w:val="00EB161D"/>
    <w:rsid w:val="00EB1621"/>
    <w:rsid w:val="00EB1634"/>
    <w:rsid w:val="00EB242B"/>
    <w:rsid w:val="00EB3566"/>
    <w:rsid w:val="00EB362F"/>
    <w:rsid w:val="00EB3A5E"/>
    <w:rsid w:val="00EB3C09"/>
    <w:rsid w:val="00EB42BB"/>
    <w:rsid w:val="00EB5182"/>
    <w:rsid w:val="00EB63B7"/>
    <w:rsid w:val="00EB6C8C"/>
    <w:rsid w:val="00EB72DC"/>
    <w:rsid w:val="00EC0A52"/>
    <w:rsid w:val="00EC39EF"/>
    <w:rsid w:val="00EC4839"/>
    <w:rsid w:val="00EC6548"/>
    <w:rsid w:val="00ED08F8"/>
    <w:rsid w:val="00ED0FCE"/>
    <w:rsid w:val="00ED12F1"/>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06E7F"/>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357D"/>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0DA2"/>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2E3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2934"/>
    <w:rsid w:val="00FE492B"/>
    <w:rsid w:val="00FE4FAA"/>
    <w:rsid w:val="00FE5948"/>
    <w:rsid w:val="00FE6B02"/>
    <w:rsid w:val="00FF03A1"/>
    <w:rsid w:val="00FF1099"/>
    <w:rsid w:val="00FF12FE"/>
    <w:rsid w:val="00FF388A"/>
    <w:rsid w:val="00FF412C"/>
    <w:rsid w:val="00FF4537"/>
    <w:rsid w:val="00FF50EC"/>
    <w:rsid w:val="00FF5642"/>
    <w:rsid w:val="00FF6501"/>
    <w:rsid w:val="00FF6BEA"/>
    <w:rsid w:val="00FF6F38"/>
    <w:rsid w:val="00FF74B7"/>
    <w:rsid w:val="0BFE155B"/>
    <w:rsid w:val="19FEB5E3"/>
    <w:rsid w:val="1EEF7ACF"/>
    <w:rsid w:val="1FDF3AB9"/>
    <w:rsid w:val="277F0060"/>
    <w:rsid w:val="27EBF1B1"/>
    <w:rsid w:val="29FD1DBB"/>
    <w:rsid w:val="2DF7BA35"/>
    <w:rsid w:val="2EFBE2CF"/>
    <w:rsid w:val="2FFF005D"/>
    <w:rsid w:val="356F9680"/>
    <w:rsid w:val="36B7FD52"/>
    <w:rsid w:val="37DE5106"/>
    <w:rsid w:val="37FCD764"/>
    <w:rsid w:val="3BFD6F92"/>
    <w:rsid w:val="3BFE2EF3"/>
    <w:rsid w:val="3E3F3320"/>
    <w:rsid w:val="3F5F1524"/>
    <w:rsid w:val="3FD94DEB"/>
    <w:rsid w:val="4BED2AB1"/>
    <w:rsid w:val="4CEB4F43"/>
    <w:rsid w:val="4EBE6420"/>
    <w:rsid w:val="4F7700D6"/>
    <w:rsid w:val="4FF62333"/>
    <w:rsid w:val="56CFFC00"/>
    <w:rsid w:val="57FF216F"/>
    <w:rsid w:val="5B7FE13D"/>
    <w:rsid w:val="5C2A3A8B"/>
    <w:rsid w:val="5DAE3849"/>
    <w:rsid w:val="5DF61DF6"/>
    <w:rsid w:val="5EF77095"/>
    <w:rsid w:val="5F67F1A8"/>
    <w:rsid w:val="5FBF1F4C"/>
    <w:rsid w:val="5FD9B5F4"/>
    <w:rsid w:val="5FDA359E"/>
    <w:rsid w:val="5FDDDADE"/>
    <w:rsid w:val="5FFE512D"/>
    <w:rsid w:val="62D92B16"/>
    <w:rsid w:val="63FF5F8F"/>
    <w:rsid w:val="675D1CDA"/>
    <w:rsid w:val="6B7D1806"/>
    <w:rsid w:val="6BF3C032"/>
    <w:rsid w:val="6D8F23D7"/>
    <w:rsid w:val="6DDBEF82"/>
    <w:rsid w:val="6DEBD99F"/>
    <w:rsid w:val="6FEE8F07"/>
    <w:rsid w:val="6FFA3E25"/>
    <w:rsid w:val="71DFE591"/>
    <w:rsid w:val="736C480F"/>
    <w:rsid w:val="74FDF971"/>
    <w:rsid w:val="753F37EA"/>
    <w:rsid w:val="75BFE4EB"/>
    <w:rsid w:val="75CC1EE8"/>
    <w:rsid w:val="75FF9992"/>
    <w:rsid w:val="75FF99A2"/>
    <w:rsid w:val="7777B415"/>
    <w:rsid w:val="779457CE"/>
    <w:rsid w:val="77B78F18"/>
    <w:rsid w:val="77B94C3F"/>
    <w:rsid w:val="77C6BAC2"/>
    <w:rsid w:val="77F5F8DD"/>
    <w:rsid w:val="77F6F8D5"/>
    <w:rsid w:val="77FA64C8"/>
    <w:rsid w:val="78E66346"/>
    <w:rsid w:val="79FEDEDF"/>
    <w:rsid w:val="7BB288A4"/>
    <w:rsid w:val="7D7F5496"/>
    <w:rsid w:val="7DA5C250"/>
    <w:rsid w:val="7DDB25FD"/>
    <w:rsid w:val="7E3C32BA"/>
    <w:rsid w:val="7E77A1C0"/>
    <w:rsid w:val="7EAB53FF"/>
    <w:rsid w:val="7EE38A7C"/>
    <w:rsid w:val="7EED5376"/>
    <w:rsid w:val="7EEF1BF5"/>
    <w:rsid w:val="7EEF633F"/>
    <w:rsid w:val="7EF76DE2"/>
    <w:rsid w:val="7EFD44C5"/>
    <w:rsid w:val="7F1BEE3B"/>
    <w:rsid w:val="7F5FF55B"/>
    <w:rsid w:val="7F6D54BC"/>
    <w:rsid w:val="7F6FE1EB"/>
    <w:rsid w:val="7F7EEED0"/>
    <w:rsid w:val="7F7FE841"/>
    <w:rsid w:val="7FAD68DB"/>
    <w:rsid w:val="7FD98182"/>
    <w:rsid w:val="7FF352F6"/>
    <w:rsid w:val="7FF4E365"/>
    <w:rsid w:val="7FF63A09"/>
    <w:rsid w:val="7FFDAFF0"/>
    <w:rsid w:val="7FFE5400"/>
    <w:rsid w:val="7FFF7686"/>
    <w:rsid w:val="8FAF5197"/>
    <w:rsid w:val="9AFB2879"/>
    <w:rsid w:val="9EFF8C9D"/>
    <w:rsid w:val="9F5F94EF"/>
    <w:rsid w:val="ABEF9CAE"/>
    <w:rsid w:val="AF5D5736"/>
    <w:rsid w:val="AF77C4AD"/>
    <w:rsid w:val="AFDB41F9"/>
    <w:rsid w:val="AFE399B7"/>
    <w:rsid w:val="B4DFFE9D"/>
    <w:rsid w:val="BBD31D96"/>
    <w:rsid w:val="BBDBAE81"/>
    <w:rsid w:val="BBFF2854"/>
    <w:rsid w:val="BD5FD3DE"/>
    <w:rsid w:val="BEA76748"/>
    <w:rsid w:val="BEEF314B"/>
    <w:rsid w:val="BEFF1576"/>
    <w:rsid w:val="BFDA8D0E"/>
    <w:rsid w:val="C5ADB0DB"/>
    <w:rsid w:val="CC6F3CC9"/>
    <w:rsid w:val="CE27E1C7"/>
    <w:rsid w:val="CFEF153D"/>
    <w:rsid w:val="D3B80222"/>
    <w:rsid w:val="D5EFEBF8"/>
    <w:rsid w:val="D7BFBD47"/>
    <w:rsid w:val="D7E7AF51"/>
    <w:rsid w:val="DFBD8DD9"/>
    <w:rsid w:val="DFED828A"/>
    <w:rsid w:val="DFF62BC6"/>
    <w:rsid w:val="DFF6B27A"/>
    <w:rsid w:val="DFFEFFDC"/>
    <w:rsid w:val="E6BFEB0B"/>
    <w:rsid w:val="E7BF268F"/>
    <w:rsid w:val="E966FC74"/>
    <w:rsid w:val="EBDDFE15"/>
    <w:rsid w:val="EBFF3B39"/>
    <w:rsid w:val="EE3F1650"/>
    <w:rsid w:val="EECF5D50"/>
    <w:rsid w:val="EF7DD9D2"/>
    <w:rsid w:val="EF7F4BD6"/>
    <w:rsid w:val="F3FF36E0"/>
    <w:rsid w:val="F5EFF305"/>
    <w:rsid w:val="F5FD26E1"/>
    <w:rsid w:val="F6B48643"/>
    <w:rsid w:val="F7BBBF52"/>
    <w:rsid w:val="F7FEE47D"/>
    <w:rsid w:val="F7FF0A5C"/>
    <w:rsid w:val="F83FD222"/>
    <w:rsid w:val="F9EF2487"/>
    <w:rsid w:val="FB7FC9BA"/>
    <w:rsid w:val="FBAB4258"/>
    <w:rsid w:val="FBDDEF42"/>
    <w:rsid w:val="FBEF2E1F"/>
    <w:rsid w:val="FBF4E26A"/>
    <w:rsid w:val="FBFF45F7"/>
    <w:rsid w:val="FBFFCB8C"/>
    <w:rsid w:val="FCBBDBC5"/>
    <w:rsid w:val="FCFFDEE7"/>
    <w:rsid w:val="FDDED11D"/>
    <w:rsid w:val="FDF0C223"/>
    <w:rsid w:val="FE4CAE55"/>
    <w:rsid w:val="FEEF7F2E"/>
    <w:rsid w:val="FEF77034"/>
    <w:rsid w:val="FF2BC8E0"/>
    <w:rsid w:val="FF3EE453"/>
    <w:rsid w:val="FF6FCA13"/>
    <w:rsid w:val="FF7FD950"/>
    <w:rsid w:val="FFA7117A"/>
    <w:rsid w:val="FFC72301"/>
    <w:rsid w:val="FFDD7013"/>
    <w:rsid w:val="FFFAE347"/>
    <w:rsid w:val="FFFD517C"/>
    <w:rsid w:val="FFFF8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link w:val="45"/>
    <w:qFormat/>
    <w:uiPriority w:val="0"/>
    <w:pPr>
      <w:spacing w:after="120"/>
    </w:p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1"/>
    <w:semiHidden/>
    <w:qFormat/>
    <w:uiPriority w:val="0"/>
    <w:rPr>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Hyperlink"/>
    <w:basedOn w:val="19"/>
    <w:qFormat/>
    <w:uiPriority w:val="0"/>
    <w:rPr>
      <w:color w:val="0000FF"/>
      <w:u w:val="single"/>
    </w:rPr>
  </w:style>
  <w:style w:type="paragraph" w:customStyle="1" w:styleId="23">
    <w:name w:val="样式1"/>
    <w:basedOn w:val="1"/>
    <w:qFormat/>
    <w:uiPriority w:val="0"/>
    <w:pPr>
      <w:jc w:val="center"/>
    </w:pPr>
    <w:rPr>
      <w:rFonts w:eastAsia="方正小标宋简体"/>
      <w:b/>
      <w:sz w:val="44"/>
      <w:szCs w:val="44"/>
    </w:rPr>
  </w:style>
  <w:style w:type="paragraph" w:customStyle="1" w:styleId="24">
    <w:name w:val="样式2"/>
    <w:basedOn w:val="1"/>
    <w:qFormat/>
    <w:uiPriority w:val="0"/>
    <w:pPr>
      <w:jc w:val="center"/>
    </w:pPr>
    <w:rPr>
      <w:rFonts w:eastAsia="方正小标宋简体"/>
      <w:b/>
      <w:sz w:val="44"/>
      <w:szCs w:val="44"/>
    </w:rPr>
  </w:style>
  <w:style w:type="character" w:customStyle="1" w:styleId="25">
    <w:name w:val="hotel_info_listitem31"/>
    <w:basedOn w:val="19"/>
    <w:qFormat/>
    <w:uiPriority w:val="0"/>
    <w:rPr>
      <w:sz w:val="21"/>
      <w:szCs w:val="21"/>
    </w:rPr>
  </w:style>
  <w:style w:type="character" w:customStyle="1" w:styleId="26">
    <w:name w:val="页眉 字符"/>
    <w:basedOn w:val="19"/>
    <w:link w:val="13"/>
    <w:qFormat/>
    <w:uiPriority w:val="0"/>
    <w:rPr>
      <w:rFonts w:eastAsia="宋体"/>
      <w:kern w:val="2"/>
      <w:sz w:val="18"/>
      <w:szCs w:val="18"/>
      <w:lang w:val="en-US" w:eastAsia="zh-CN" w:bidi="ar-SA"/>
    </w:rPr>
  </w:style>
  <w:style w:type="paragraph" w:customStyle="1" w:styleId="27">
    <w:name w:val="p0"/>
    <w:basedOn w:val="1"/>
    <w:qFormat/>
    <w:uiPriority w:val="0"/>
    <w:pPr>
      <w:widowControl/>
    </w:pPr>
    <w:rPr>
      <w:rFonts w:ascii="Calibri" w:hAnsi="Calibri" w:cs="宋体"/>
      <w:kern w:val="0"/>
      <w:szCs w:val="21"/>
    </w:rPr>
  </w:style>
  <w:style w:type="character" w:customStyle="1" w:styleId="28">
    <w:name w:val="15"/>
    <w:basedOn w:val="19"/>
    <w:qFormat/>
    <w:uiPriority w:val="0"/>
    <w:rPr>
      <w:rFonts w:hint="default" w:ascii="Calibri" w:hAnsi="Calibri"/>
      <w:color w:val="0000FF"/>
      <w:u w:val="single"/>
    </w:rPr>
  </w:style>
  <w:style w:type="paragraph" w:customStyle="1" w:styleId="29">
    <w:name w:val="Char Char Char Char"/>
    <w:basedOn w:val="1"/>
    <w:qFormat/>
    <w:uiPriority w:val="0"/>
  </w:style>
  <w:style w:type="paragraph" w:customStyle="1" w:styleId="3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1">
    <w:name w:val="页脚 字符"/>
    <w:basedOn w:val="19"/>
    <w:link w:val="12"/>
    <w:qFormat/>
    <w:uiPriority w:val="0"/>
    <w:rPr>
      <w:kern w:val="2"/>
      <w:sz w:val="18"/>
      <w:szCs w:val="18"/>
    </w:rPr>
  </w:style>
  <w:style w:type="paragraph" w:customStyle="1" w:styleId="32">
    <w:name w:val="列出段落1"/>
    <w:basedOn w:val="1"/>
    <w:qFormat/>
    <w:uiPriority w:val="34"/>
    <w:pPr>
      <w:ind w:firstLine="420" w:firstLineChars="200"/>
    </w:pPr>
  </w:style>
  <w:style w:type="character" w:customStyle="1" w:styleId="33">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4">
    <w:name w:val="标题 3 字符"/>
    <w:basedOn w:val="19"/>
    <w:link w:val="4"/>
    <w:semiHidden/>
    <w:qFormat/>
    <w:uiPriority w:val="0"/>
    <w:rPr>
      <w:b/>
      <w:bCs/>
      <w:kern w:val="2"/>
      <w:sz w:val="32"/>
      <w:szCs w:val="32"/>
    </w:rPr>
  </w:style>
  <w:style w:type="paragraph" w:customStyle="1" w:styleId="35">
    <w:name w:val="列出段落11"/>
    <w:basedOn w:val="1"/>
    <w:link w:val="36"/>
    <w:qFormat/>
    <w:uiPriority w:val="0"/>
    <w:pPr>
      <w:widowControl/>
      <w:ind w:left="720"/>
      <w:contextualSpacing/>
      <w:jc w:val="left"/>
    </w:pPr>
    <w:rPr>
      <w:rFonts w:ascii="Arial" w:hAnsi="Arial"/>
      <w:kern w:val="0"/>
      <w:sz w:val="20"/>
      <w:szCs w:val="22"/>
      <w:lang w:val="en-GB" w:eastAsia="en-US"/>
    </w:rPr>
  </w:style>
  <w:style w:type="character" w:customStyle="1" w:styleId="36">
    <w:name w:val="List Paragraph Char"/>
    <w:link w:val="35"/>
    <w:qFormat/>
    <w:locked/>
    <w:uiPriority w:val="0"/>
    <w:rPr>
      <w:rFonts w:ascii="Arial" w:hAnsi="Arial"/>
      <w:szCs w:val="22"/>
      <w:lang w:val="en-GB" w:eastAsia="en-US"/>
    </w:rPr>
  </w:style>
  <w:style w:type="paragraph" w:styleId="37">
    <w:name w:val="List Paragraph"/>
    <w:basedOn w:val="1"/>
    <w:qFormat/>
    <w:uiPriority w:val="34"/>
    <w:pPr>
      <w:ind w:firstLine="420" w:firstLineChars="200"/>
    </w:pPr>
  </w:style>
  <w:style w:type="paragraph" w:styleId="3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Char"/>
    <w:basedOn w:val="1"/>
    <w:qFormat/>
    <w:uiPriority w:val="0"/>
    <w:pPr>
      <w:tabs>
        <w:tab w:val="left" w:pos="360"/>
      </w:tabs>
    </w:pPr>
  </w:style>
  <w:style w:type="character" w:customStyle="1" w:styleId="40">
    <w:name w:val="标题 1 字符"/>
    <w:link w:val="2"/>
    <w:qFormat/>
    <w:uiPriority w:val="0"/>
    <w:rPr>
      <w:b/>
      <w:bCs/>
      <w:kern w:val="44"/>
      <w:sz w:val="44"/>
      <w:szCs w:val="44"/>
    </w:rPr>
  </w:style>
  <w:style w:type="character" w:customStyle="1" w:styleId="41">
    <w:name w:val="批注框文本 字符"/>
    <w:basedOn w:val="19"/>
    <w:link w:val="11"/>
    <w:semiHidden/>
    <w:qFormat/>
    <w:uiPriority w:val="0"/>
    <w:rPr>
      <w:kern w:val="2"/>
      <w:sz w:val="18"/>
      <w:szCs w:val="18"/>
    </w:rPr>
  </w:style>
  <w:style w:type="paragraph" w:customStyle="1" w:styleId="42">
    <w:name w:val="样式 首行缩进:  2 字符"/>
    <w:basedOn w:val="1"/>
    <w:qFormat/>
    <w:uiPriority w:val="0"/>
    <w:pPr>
      <w:ind w:firstLine="600" w:firstLineChars="200"/>
      <w:jc w:val="left"/>
    </w:pPr>
    <w:rPr>
      <w:rFonts w:eastAsia="仿宋_GB2312" w:cs="宋体"/>
      <w:sz w:val="30"/>
      <w:szCs w:val="20"/>
    </w:rPr>
  </w:style>
  <w:style w:type="character" w:customStyle="1" w:styleId="43">
    <w:name w:val="font31"/>
    <w:basedOn w:val="19"/>
    <w:qFormat/>
    <w:uiPriority w:val="0"/>
    <w:rPr>
      <w:rFonts w:ascii="方正书宋_GBK" w:hAnsi="方正书宋_GBK" w:eastAsia="方正书宋_GBK" w:cs="方正书宋_GBK"/>
      <w:color w:val="000000"/>
      <w:sz w:val="28"/>
      <w:szCs w:val="28"/>
      <w:u w:val="none"/>
    </w:rPr>
  </w:style>
  <w:style w:type="character" w:customStyle="1" w:styleId="44">
    <w:name w:val="font01"/>
    <w:basedOn w:val="19"/>
    <w:qFormat/>
    <w:uiPriority w:val="0"/>
    <w:rPr>
      <w:rFonts w:hint="eastAsia" w:ascii="仿宋_GB2312" w:eastAsia="仿宋_GB2312" w:cs="仿宋_GB2312"/>
      <w:color w:val="000000"/>
      <w:sz w:val="28"/>
      <w:szCs w:val="28"/>
      <w:u w:val="none"/>
    </w:rPr>
  </w:style>
  <w:style w:type="character" w:customStyle="1" w:styleId="45">
    <w:name w:val="正文文本 字符"/>
    <w:basedOn w:val="19"/>
    <w:link w:val="6"/>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10</Pages>
  <Words>555</Words>
  <Characters>3164</Characters>
  <Lines>26</Lines>
  <Paragraphs>7</Paragraphs>
  <TotalTime>18</TotalTime>
  <ScaleCrop>false</ScaleCrop>
  <LinksUpToDate>false</LinksUpToDate>
  <CharactersWithSpaces>3712</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2019-12-07T22:19:00Z</dcterms:created>
  <dc:creator>ye</dc:creator>
  <cp:lastModifiedBy>J</cp:lastModifiedBy>
  <cp:lastPrinted>2024-06-19T22:38:00Z</cp:lastPrinted>
  <dcterms:modified xsi:type="dcterms:W3CDTF">2024-06-20T10:33:51Z</dcterms:modified>
  <dc:title>关于转发公布“劳动社杯”全国技工院校教案评选</dc:title>
  <cp:revision>309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