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pStyle w:val="10"/>
        <w:spacing w:before="0" w:beforeAutospacing="0" w:after="0" w:afterAutospacing="0" w:line="360" w:lineRule="auto"/>
        <w:jc w:val="center"/>
        <w:rPr>
          <w:rFonts w:hint="eastAsia"/>
          <w:b/>
          <w:bCs/>
          <w:sz w:val="44"/>
          <w:szCs w:val="44"/>
        </w:rPr>
      </w:pPr>
    </w:p>
    <w:p>
      <w:pPr>
        <w:pStyle w:val="10"/>
        <w:spacing w:before="0" w:beforeAutospacing="0" w:after="0" w:afterAutospacing="0" w:line="36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4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职业技能竞赛获奖选手制证照片提交要求</w:t>
      </w:r>
      <w:bookmarkEnd w:id="4"/>
    </w:p>
    <w:p>
      <w:pPr>
        <w:spacing w:line="360" w:lineRule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pStyle w:val="2"/>
        <w:spacing w:line="360" w:lineRule="auto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1.照片必需是近期、正面、免冠、白底、清晰的本人证件照；（拒绝使用扫描、PS等处理过的图片）。</w:t>
      </w:r>
      <w:r>
        <w:rPr>
          <w:rFonts w:hint="eastAsia" w:ascii="仿宋_GB2312" w:hAnsi="仿宋_GB2312" w:eastAsia="仿宋_GB2312" w:cs="仿宋_GB2312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spacing w:line="360" w:lineRule="auto"/>
        <w:ind w:firstLine="720" w:firstLineChars="225"/>
        <w:rPr>
          <w:rFonts w:hint="eastAsia" w:ascii="仿宋" w:hAnsi="仿宋" w:eastAsia="仿宋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360" w:lineRule="auto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附件4</w:t>
      </w:r>
    </w:p>
    <w:p>
      <w:pPr>
        <w:tabs>
          <w:tab w:val="left" w:pos="2340"/>
        </w:tabs>
        <w:spacing w:line="360" w:lineRule="auto"/>
        <w:jc w:val="center"/>
        <w:outlineLvl w:val="0"/>
        <w:rPr>
          <w:rFonts w:hint="eastAsia" w:ascii="宋体" w:hAnsi="宋体"/>
          <w:b/>
          <w:bCs/>
          <w:color w:val="000000"/>
          <w:sz w:val="44"/>
          <w:szCs w:val="44"/>
        </w:rPr>
      </w:pPr>
      <w:bookmarkStart w:id="0" w:name="_Toc3204"/>
      <w:bookmarkStart w:id="1" w:name="_Toc21084"/>
      <w:r>
        <w:rPr>
          <w:rFonts w:hint="eastAsia" w:ascii="宋体" w:hAnsi="宋体"/>
          <w:b/>
          <w:bCs/>
          <w:color w:val="000000"/>
          <w:sz w:val="44"/>
          <w:szCs w:val="44"/>
        </w:rPr>
        <w:t>2024年杭州市</w:t>
      </w:r>
      <w:bookmarkEnd w:id="0"/>
      <w:bookmarkEnd w:id="1"/>
      <w:r>
        <w:rPr>
          <w:rFonts w:hint="eastAsia" w:ascii="宋体" w:hAnsi="宋体"/>
          <w:b/>
          <w:bCs/>
          <w:color w:val="000000"/>
          <w:sz w:val="44"/>
          <w:szCs w:val="44"/>
        </w:rPr>
        <w:t>咖啡师职业</w:t>
      </w:r>
      <w:bookmarkStart w:id="2" w:name="_Toc7340"/>
      <w:bookmarkStart w:id="3" w:name="_Toc15131"/>
      <w:r>
        <w:rPr>
          <w:rFonts w:hint="eastAsia" w:ascii="宋体" w:hAnsi="宋体"/>
          <w:b/>
          <w:bCs/>
          <w:color w:val="000000"/>
          <w:sz w:val="44"/>
          <w:szCs w:val="44"/>
        </w:rPr>
        <w:t>技能竞赛</w:t>
      </w:r>
    </w:p>
    <w:p>
      <w:pPr>
        <w:tabs>
          <w:tab w:val="left" w:pos="2340"/>
        </w:tabs>
        <w:spacing w:line="360" w:lineRule="auto"/>
        <w:jc w:val="center"/>
        <w:outlineLvl w:val="0"/>
        <w:rPr>
          <w:rFonts w:hint="eastAsia"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技术文件</w:t>
      </w:r>
      <w:bookmarkEnd w:id="2"/>
      <w:bookmarkEnd w:id="3"/>
    </w:p>
    <w:p>
      <w:pPr>
        <w:pStyle w:val="2"/>
      </w:pPr>
    </w:p>
    <w:p/>
    <w:p>
      <w:pPr>
        <w:pStyle w:val="23"/>
        <w:numPr>
          <w:ilvl w:val="0"/>
          <w:numId w:val="1"/>
        </w:numPr>
        <w:spacing w:before="0" w:line="360" w:lineRule="auto"/>
        <w:jc w:val="both"/>
        <w:rPr>
          <w:rFonts w:hint="eastAsia" w:ascii="黑体" w:hAnsi="黑体" w:eastAsia="黑体" w:cs="Songti SC Bold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命题标准</w:t>
      </w:r>
      <w:r>
        <w:rPr>
          <w:rFonts w:ascii="黑体" w:hAnsi="黑体" w:eastAsia="黑体"/>
          <w:sz w:val="30"/>
          <w:szCs w:val="30"/>
        </w:rPr>
        <w:t xml:space="preserve"> 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Bold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本次竞赛以《咖啡师国家职业技能标准（</w:t>
      </w:r>
      <w:r>
        <w:rPr>
          <w:rFonts w:asciiTheme="minorEastAsia" w:hAnsiTheme="minorEastAsia" w:eastAsiaTheme="minorEastAsia"/>
          <w:sz w:val="28"/>
          <w:szCs w:val="28"/>
        </w:rPr>
        <w:t>2022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）年版》高级工（三级）要求为基础确定竞赛标准编制技术文件和命题。</w:t>
      </w:r>
    </w:p>
    <w:p>
      <w:pPr>
        <w:pStyle w:val="23"/>
        <w:spacing w:before="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二、竞赛考核形式、内容与要求</w:t>
      </w:r>
    </w:p>
    <w:p>
      <w:pPr>
        <w:pStyle w:val="23"/>
        <w:spacing w:before="0" w:line="36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30"/>
          <w:szCs w:val="30"/>
          <w:lang w:val="zh-TW" w:eastAsia="zh-TW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（一）竞赛形式：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竞赛采取个人赛形式，由理论知识和操作技能两部分组成。</w:t>
      </w:r>
      <w:r>
        <w:rPr>
          <w:rFonts w:cs="Songti SC Regular" w:asciiTheme="minorEastAsia" w:hAnsiTheme="minorEastAsia" w:eastAsiaTheme="minorEastAsia"/>
          <w:sz w:val="28"/>
          <w:szCs w:val="28"/>
          <w:lang w:val="zh-TW" w:eastAsia="zh-TW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（二）竞赛时间：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理论知识竞赛时间：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90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分钟；操作技能竞赛时间：</w:t>
      </w:r>
      <w:r>
        <w:rPr>
          <w:rFonts w:asciiTheme="minorEastAsia" w:hAnsiTheme="minorEastAsia" w:eastAsiaTheme="minorEastAsia"/>
          <w:sz w:val="28"/>
          <w:szCs w:val="28"/>
          <w:u w:color="FF0000"/>
          <w:lang w:val="zh-TW" w:eastAsia="zh-TW"/>
        </w:rPr>
        <w:t>45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分钟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；</w:t>
      </w:r>
    </w:p>
    <w:p>
      <w:pPr>
        <w:pStyle w:val="23"/>
        <w:spacing w:before="0" w:line="360" w:lineRule="auto"/>
        <w:ind w:firstLine="281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（三）竞赛理论考核形式：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理论知识考试采用闭卷机考方式，题型包括单选、多选、判断题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</w:p>
    <w:p>
      <w:pPr>
        <w:pStyle w:val="23"/>
        <w:spacing w:before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类；理论知识竞赛考核按照国家职业标准中相关知识内容的要求命题，主要考核对本工种基本知识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和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基本理论</w:t>
      </w:r>
      <w:r>
        <w:rPr>
          <w:rFonts w:hint="eastAsia" w:asciiTheme="minorEastAsia" w:hAnsiTheme="minorEastAsia" w:eastAsiaTheme="minorEastAsia"/>
          <w:sz w:val="28"/>
          <w:szCs w:val="28"/>
          <w:u w:color="FF0000"/>
          <w:lang w:val="zh-TW" w:eastAsia="zh-TW"/>
        </w:rPr>
        <w:t>、专业知识等的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理解与掌握。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126"/>
        <w:gridCol w:w="2127"/>
        <w:gridCol w:w="1830"/>
        <w:gridCol w:w="143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题型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考试方式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考核题量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分值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/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题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 w:line="360" w:lineRule="auto"/>
              <w:jc w:val="both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配分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单选题</w:t>
            </w:r>
          </w:p>
        </w:tc>
        <w:tc>
          <w:tcPr>
            <w:tcW w:w="212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闭卷机考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140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0.5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70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判断题</w:t>
            </w:r>
          </w:p>
        </w:tc>
        <w:tc>
          <w:tcPr>
            <w:tcW w:w="2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0.5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多选题</w:t>
            </w:r>
          </w:p>
        </w:tc>
        <w:tc>
          <w:tcPr>
            <w:tcW w:w="212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小计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180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-</w:t>
            </w:r>
          </w:p>
        </w:tc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asciiTheme="minorEastAsia" w:hAnsiTheme="minorEastAsia" w:eastAsiaTheme="minorEastAsia"/>
          <w:b/>
          <w:bCs/>
          <w:sz w:val="30"/>
          <w:szCs w:val="30"/>
          <w:lang w:val="zh-TW"/>
        </w:rPr>
      </w:pPr>
    </w:p>
    <w:p>
      <w:pPr>
        <w:pStyle w:val="23"/>
        <w:spacing w:before="0" w:after="240" w:line="240" w:lineRule="auto"/>
        <w:jc w:val="center"/>
        <w:rPr>
          <w:rFonts w:hint="eastAsia" w:cs="Songti SC Bold" w:asciiTheme="minorEastAsia" w:hAnsiTheme="minorEastAsia" w:eastAsiaTheme="minorEastAsia"/>
          <w:b/>
          <w:bCs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zh-TW" w:eastAsia="zh-TW"/>
        </w:rPr>
        <w:t>理论考核项目权重表</w:t>
      </w:r>
    </w:p>
    <w:tbl>
      <w:tblPr>
        <w:tblStyle w:val="22"/>
        <w:tblW w:w="877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6397"/>
        <w:gridCol w:w="109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项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内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容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范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围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比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职业道德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职业道德、职业守则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5%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基础知识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咖啡基本知识、经营场所、食品安全、法律法规等基本知识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咖啡制作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拉花出品品质与效率、拉花组合图、咖啡制作参数搭配原则、咖啡萃取过度与不足等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35%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咖啡品鉴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味觉、嗅觉、口腔触觉相关知识，亚洲、费仲、中南美洲产地咖啡豆风味特征、咖啡品质鉴定相关知识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咖啡豆辨别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咖啡豆分级相关知识、瑕疵豆特征、咖啡豆烘焙度相关知识、不同处理法咖啡豆的萃取方法、存储与保鲜原理等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10%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经营管理</w:t>
            </w:r>
          </w:p>
        </w:tc>
        <w:tc>
          <w:tcPr>
            <w:tcW w:w="6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门店值班要点，门店排班计划，门店建议性销售管理知识</w:t>
            </w:r>
          </w:p>
        </w:tc>
        <w:tc>
          <w:tcPr>
            <w:tcW w:w="10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20%</w:t>
            </w:r>
          </w:p>
        </w:tc>
      </w:tr>
    </w:tbl>
    <w:p>
      <w:pPr>
        <w:pStyle w:val="23"/>
        <w:spacing w:before="0" w:line="360" w:lineRule="auto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（四）竞赛实操考核内容与形式：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操作技能考核先进行实操笔答项目：咖啡豆辨别和经营管理；完成后将再次进行现场抽签，分批进行咖啡品鉴和咖啡制作两个项目的比赛。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每位选手实操考核总时间为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45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分钟（含开档准备、竞赛、撤场卫生整理）。选手必须在规定时间内完成，提前完成不加分，超时则扣分。</w:t>
      </w:r>
    </w:p>
    <w:p>
      <w:pPr>
        <w:pStyle w:val="23"/>
        <w:spacing w:before="0" w:after="240" w:line="240" w:lineRule="auto"/>
        <w:jc w:val="center"/>
        <w:rPr>
          <w:rFonts w:hint="eastAsia" w:cs="Songti SC Bold" w:asciiTheme="minorEastAsia" w:hAnsiTheme="minorEastAsia" w:eastAsiaTheme="minorEastAsia"/>
          <w:b/>
          <w:bCs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zh-TW" w:eastAsia="zh-TW"/>
        </w:rPr>
        <w:t>实操考核项目权重表</w:t>
      </w:r>
    </w:p>
    <w:tbl>
      <w:tblPr>
        <w:tblStyle w:val="22"/>
        <w:tblW w:w="920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1447"/>
        <w:gridCol w:w="2813"/>
        <w:gridCol w:w="1539"/>
        <w:gridCol w:w="728"/>
        <w:gridCol w:w="1135"/>
        <w:gridCol w:w="85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21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职业（工种）名称</w:t>
            </w:r>
          </w:p>
        </w:tc>
        <w:tc>
          <w:tcPr>
            <w:tcW w:w="706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咖啡师（职业代码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4-03-02-08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项目名称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考核内容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考核方式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选考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方法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考核时间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 xml:space="preserve"> (min)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分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1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咖啡豆辨别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咖啡豆烘焙度与生豆识别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u w:color="FF0000"/>
              </w:rPr>
              <w:t>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20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经营管理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模拟门店经营计算题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15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0"/>
                <w:szCs w:val="20"/>
              </w:rPr>
              <w:t>3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咖啡品鉴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咖啡浓度和萃取率感官分辨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笔答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u w:color="FF0000"/>
                <w:lang w:val="zh-CN"/>
              </w:rPr>
              <w:t>10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15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  <w:jc w:val="center"/>
        </w:trPr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4</w:t>
            </w:r>
          </w:p>
        </w:tc>
        <w:tc>
          <w:tcPr>
            <w:tcW w:w="14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咖啡制作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cs="宋体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牛奶咖啡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杯，创意咖啡</w:t>
            </w:r>
          </w:p>
          <w:p>
            <w:pPr>
              <w:pStyle w:val="2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杯，</w:t>
            </w: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连续制作三杯</w:t>
            </w:r>
          </w:p>
        </w:tc>
        <w:tc>
          <w:tcPr>
            <w:tcW w:w="15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操作</w:t>
            </w:r>
          </w:p>
        </w:tc>
        <w:tc>
          <w:tcPr>
            <w:tcW w:w="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必考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CN"/>
              </w:rPr>
              <w:t>15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50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721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after="24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  <w:lang w:val="zh-TW" w:eastAsia="zh-TW"/>
              </w:rPr>
              <w:t>合  计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lang w:val="zh-TW" w:eastAsia="zh-TW"/>
              </w:rPr>
              <w:t>45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after="240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</w:tr>
    </w:tbl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考核项目一、咖啡豆辨别 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考核内容：咖啡豆熟豆烘焙度识别与生豆识别；  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将不同烘焙度的样品咖啡豆编号，放置于考生桌面，考生通过观察识别后作答；将几种不同品种的生豆样品编号，放置于考生桌面，考生通过观察识别后在答题纸上连线作答。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考核项目二、经营管理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考核内容：模拟门店经营计算 ；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笔试题，根据给出的模拟门店的基础数据，测算门店相关经营指标，在纸上作答。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考核项目三、咖啡品鉴</w:t>
      </w:r>
      <w:r>
        <w:rPr>
          <w:rFonts w:cs="Songti SC Regular" w:asciiTheme="minorEastAsia" w:hAnsiTheme="minorEastAsia" w:eastAsiaTheme="minorEastAsia"/>
          <w:sz w:val="28"/>
          <w:szCs w:val="28"/>
          <w:lang w:val="zh-TW" w:eastAsia="zh-TW"/>
        </w:rPr>
        <w:br w:type="textWrapping"/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考核内容：咖啡豆品鉴感官技能；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将同一支咖啡熟豆样品，制作成浓度高、中、低三种样品，和萃取率高、中、低三种样品，考生通过用杯测勺品鉴，在答题纸上作答。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考核项目四、咖啡制作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考核内容：牛奶咖啡拉花</w:t>
      </w:r>
      <w:r>
        <w:rPr>
          <w:rFonts w:asciiTheme="minorEastAsia" w:hAnsiTheme="minorEastAsia" w:eastAsia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杯</w:t>
      </w:r>
      <w:r>
        <w:rPr>
          <w:rFonts w:asciiTheme="minorEastAsia" w:hAnsiTheme="minorEastAsia" w:eastAsiaTheme="minorEastAsia"/>
          <w:sz w:val="28"/>
          <w:szCs w:val="28"/>
        </w:rPr>
        <w:t>+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创意咖啡</w:t>
      </w: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杯，连续制作；</w:t>
      </w:r>
    </w:p>
    <w:p>
      <w:pPr>
        <w:pStyle w:val="23"/>
        <w:spacing w:before="0" w:line="360" w:lineRule="auto"/>
        <w:ind w:firstLine="560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选手进场完成准备工作后进行计时，连续完成两杯牛奶咖啡的制作。两杯为牛奶咖啡组合技法拉花，考验一致性。第三杯为创意特调，评价出品效果。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（五）咖啡豆辨别答题卡</w:t>
      </w:r>
    </w:p>
    <w:tbl>
      <w:tblPr>
        <w:tblStyle w:val="22"/>
        <w:tblW w:w="9215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701"/>
        <w:gridCol w:w="2693"/>
        <w:gridCol w:w="1134"/>
        <w:gridCol w:w="851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熟豆烘焙度识别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焙度中文名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作答区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烘焙度辨别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浅度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中度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深城市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法式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7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意式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7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52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请在作答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区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用样品豆盘上面的英文字母作答。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108" w:hanging="108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tbl>
      <w:tblPr>
        <w:tblStyle w:val="22"/>
        <w:tblW w:w="9215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972"/>
        <w:gridCol w:w="1984"/>
        <w:gridCol w:w="1276"/>
        <w:gridCol w:w="1276"/>
        <w:gridCol w:w="709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735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生豆品种识别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样品名称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连线区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样品编号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样豆A：云南水洗卡蒂姆</w:t>
            </w:r>
          </w:p>
        </w:tc>
        <w:tc>
          <w:tcPr>
            <w:tcW w:w="19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样豆B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样豆C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样豆D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样豆E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样豆F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8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样豆G</w:t>
            </w:r>
          </w:p>
        </w:tc>
        <w:tc>
          <w:tcPr>
            <w:tcW w:w="198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50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请在连线区用直线将左右两边样品名称和对应的编号格子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连接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起来。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3"/>
        <w:rPr>
          <w:rFonts w:hint="eastAsia" w:asciiTheme="minorEastAsia" w:hAnsiTheme="minorEastAsia" w:eastAsiaTheme="minorEastAsia"/>
        </w:rPr>
      </w:pPr>
    </w:p>
    <w:p>
      <w:pPr>
        <w:rPr>
          <w:rFonts w:hint="eastAsia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（六）模拟门店经营计算答题卡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559"/>
        <w:gridCol w:w="1276"/>
        <w:gridCol w:w="2835"/>
        <w:gridCol w:w="850"/>
        <w:gridCol w:w="709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模块3</w:t>
            </w:r>
          </w:p>
        </w:tc>
        <w:tc>
          <w:tcPr>
            <w:tcW w:w="836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门店营业测算应用题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考题</w:t>
            </w:r>
          </w:p>
        </w:tc>
        <w:tc>
          <w:tcPr>
            <w:tcW w:w="836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当前A门店的经营日为每月30天，其营业固定成本如下：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（1）人工 ** 人，月薪 ** 元。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（2）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由大数据提供的商区人流数据如下：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（3）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该品牌的咖啡门店管理经验如下：</w:t>
            </w:r>
            <w:r>
              <w:rPr>
                <w:rFonts w:cs="Songti SC Regular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（4）</w:t>
            </w:r>
            <w:r>
              <w:rPr>
                <w:rFonts w:hint="default" w:asciiTheme="minorEastAsia" w:hAnsiTheme="minorEastAsia" w:eastAsiaTheme="minorEastAsia"/>
              </w:rPr>
              <w:t>…</w:t>
            </w:r>
            <w:r>
              <w:rPr>
                <w:rFonts w:hint="default" w:asciiTheme="minorEastAsia" w:hAnsiTheme="minorEastAsia" w:eastAsiaTheme="minorEastAsia"/>
              </w:rPr>
              <w:br w:type="textWrapping"/>
            </w:r>
            <w:r>
              <w:rPr>
                <w:rFonts w:asciiTheme="minorEastAsia" w:hAnsiTheme="minorEastAsia" w:eastAsiaTheme="minorEastAsia"/>
              </w:rPr>
              <w:t>请根据给出的信息，计算门店经营的相关指标。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经营指标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指标单位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答题区（四舍五入到角）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营业测算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指标A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指标B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指标C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指标D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指标E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65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请在答题区根据指标用阿拉伯数字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1、2、3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…”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回答（无需写单位）。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3"/>
        <w:rPr>
          <w:rFonts w:hint="eastAsia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（七）咖啡品鉴答题卡</w:t>
      </w: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633"/>
        <w:gridCol w:w="2620"/>
        <w:gridCol w:w="1417"/>
        <w:gridCol w:w="1134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模块4</w:t>
            </w:r>
          </w:p>
        </w:tc>
        <w:tc>
          <w:tcPr>
            <w:tcW w:w="793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6"/>
              <w:spacing w:before="0" w:after="240" w:line="240" w:lineRule="auto"/>
              <w:ind w:firstLine="320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浓度与萃取率的感官辨别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考点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样品编号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u w:val="single"/>
              </w:rPr>
              <w:t>答题区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配分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15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浓度辨别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A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B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C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萃率辨别</w:t>
            </w: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D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E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F</w:t>
            </w:r>
          </w:p>
        </w:tc>
        <w:tc>
          <w:tcPr>
            <w:tcW w:w="2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  <w:lang w:val="zh-TW" w:eastAsia="zh-TW"/>
              </w:rPr>
              <w:t>2.5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备注</w:t>
            </w:r>
          </w:p>
        </w:tc>
        <w:tc>
          <w:tcPr>
            <w:tcW w:w="56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请在答题区用中文回答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“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高、中、低</w:t>
            </w:r>
            <w:r>
              <w:rPr>
                <w:rFonts w:hint="default" w:asciiTheme="minorEastAsia" w:hAnsiTheme="minorEastAsia" w:eastAsiaTheme="minorEastAsia"/>
                <w:sz w:val="24"/>
                <w:szCs w:val="24"/>
              </w:rPr>
              <w:t>”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。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216" w:hanging="216"/>
        <w:jc w:val="both"/>
        <w:rPr>
          <w:rFonts w:hint="eastAsia" w:cs="Songti SC Bold" w:asciiTheme="minorEastAsia" w:hAnsiTheme="minorEastAsia" w:eastAsiaTheme="minorEastAsia"/>
          <w:sz w:val="28"/>
          <w:szCs w:val="28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（八）实操考核过程评分</w:t>
      </w: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4678"/>
        <w:gridCol w:w="851"/>
        <w:gridCol w:w="850"/>
        <w:gridCol w:w="113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模块5</w:t>
            </w:r>
          </w:p>
        </w:tc>
        <w:tc>
          <w:tcPr>
            <w:tcW w:w="751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咖啡制作：过程评分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意式咖啡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设备与个人检查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在开考前检查设备和器具是否正常。包括水源、电源、功能和性能。确认符合咖啡师操作卫生标准和职业着装要求。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浓缩研磨萃取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默认研磨度框定在合理范围内进行一次浓缩萃取，获得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1:2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浓缩咖啡的步骤操作评审。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咖奶融合拉花</w:t>
            </w:r>
          </w:p>
        </w:tc>
        <w:tc>
          <w:tcPr>
            <w:tcW w:w="46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考生进行牛奶打发，利用拉花缸将牛奶倒入浓缩咖啡融合成奶咖的过程。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55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每个考点酌情扣分扣完为止，记录扣分，备注原因，计算单题得分。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</w:rPr>
      </w:pPr>
    </w:p>
    <w:tbl>
      <w:tblPr>
        <w:tblStyle w:val="22"/>
        <w:tblW w:w="9498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127"/>
        <w:gridCol w:w="3543"/>
        <w:gridCol w:w="851"/>
        <w:gridCol w:w="709"/>
        <w:gridCol w:w="85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额外模块</w:t>
            </w:r>
          </w:p>
        </w:tc>
        <w:tc>
          <w:tcPr>
            <w:tcW w:w="808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咖啡制作：超时扣分项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按时完成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按时完成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分钟内，每超时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分钟进行提醒并扣分。</w:t>
            </w:r>
          </w:p>
        </w:tc>
        <w:tc>
          <w:tcPr>
            <w:tcW w:w="3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考试不间断，总计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12+3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分钟，在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分钟考试时间之外超时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0~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1分钟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分1秒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分钟扣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10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分，超时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分1秒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~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3分钟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扣</w:t>
            </w:r>
            <w:r>
              <w:rPr>
                <w:rFonts w:asciiTheme="minorEastAsia" w:hAnsiTheme="minorEastAsia" w:eastAsiaTheme="minorEastAsia"/>
                <w:sz w:val="24"/>
                <w:szCs w:val="24"/>
                <w:u w:color="FF0000"/>
              </w:rPr>
              <w:t>15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color="FF0000"/>
                <w:lang w:val="zh-TW" w:eastAsia="zh-TW"/>
              </w:rPr>
              <w:t>分，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超时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分钟以上即终止考试。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52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记录超时时长，对超时进行扣分，扣分记录在实操科目的总分中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cs="Songti SC Regular" w:asciiTheme="minorEastAsia" w:hAnsiTheme="minorEastAsia" w:eastAsiaTheme="minorEastAsia"/>
        </w:rPr>
      </w:pPr>
    </w:p>
    <w:p>
      <w:pPr>
        <w:pStyle w:val="23"/>
        <w:spacing w:before="0" w:after="240" w:line="240" w:lineRule="auto"/>
        <w:ind w:firstLine="480" w:firstLineChars="200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cs="Songti SC Regular" w:asciiTheme="minorEastAsia" w:hAnsiTheme="minorEastAsia" w:eastAsiaTheme="minorEastAsia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九）实操作品效果评分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701"/>
        <w:gridCol w:w="4394"/>
        <w:gridCol w:w="709"/>
        <w:gridCol w:w="708"/>
        <w:gridCol w:w="85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模块6</w:t>
            </w:r>
          </w:p>
        </w:tc>
        <w:tc>
          <w:tcPr>
            <w:tcW w:w="836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咖啡制作（奶咖拉花区块）：效果评分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牛奶咖啡拉花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拉花效果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奶沫效果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奶泡细腻，有镜面反射，无粗气泡，无明显沉降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图案对比度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图案有清晰的边界，色彩深浅对比明显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拉花完成度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具有具象的、可识别的图案、呈现美感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一致性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两杯咖啡呈现图案、对比度、饱满度等一致性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出品效果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外观干净度</w:t>
            </w:r>
          </w:p>
        </w:tc>
        <w:tc>
          <w:tcPr>
            <w:tcW w:w="43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杯满度超过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9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分满、不撒液，不溢出，杯身干净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8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0~3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分扣完为止，记录扣分，备注原因，计算单题得分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widowControl w:val="0"/>
        <w:spacing w:before="0" w:after="240" w:line="240" w:lineRule="auto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417"/>
        <w:gridCol w:w="4111"/>
        <w:gridCol w:w="850"/>
        <w:gridCol w:w="709"/>
        <w:gridCol w:w="127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5"/>
              <w:ind w:firstLine="240"/>
              <w:jc w:val="both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</w:rPr>
              <w:t>模块7</w:t>
            </w:r>
          </w:p>
        </w:tc>
        <w:tc>
          <w:tcPr>
            <w:tcW w:w="836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3"/>
              <w:spacing w:before="0" w:after="240" w:line="240" w:lineRule="auto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咖啡制作（创意咖啡区块）：效果评分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考点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创意咖啡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评分点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配分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扣分记录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视觉效果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器具美学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装载咖啡的器皿具有特色，并且与创意主题呼应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饮品效果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饮品有分层，着色，泡沫等其他视觉明显的特征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感官效果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香气辨识度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通过不同香气成分的组合，香气具象且程度强烈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口感平衡性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通过不同原料的配比，平衡性好，风味具象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创意表达</w:t>
            </w:r>
          </w:p>
        </w:tc>
        <w:tc>
          <w:tcPr>
            <w:tcW w:w="14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台卡和展演</w:t>
            </w:r>
          </w:p>
        </w:tc>
        <w:tc>
          <w:tcPr>
            <w:tcW w:w="4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台卡制作精美，创意表达明确，并且与饮品呼应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备注</w:t>
            </w:r>
          </w:p>
        </w:tc>
        <w:tc>
          <w:tcPr>
            <w:tcW w:w="637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每个考点酌情扣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0~3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分扣完为止，记录扣分，备注原因，计算单题得分。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得分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ind w:firstLine="281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p>
      <w:pPr>
        <w:pStyle w:val="23"/>
        <w:spacing w:before="0" w:after="240" w:line="240" w:lineRule="auto"/>
        <w:ind w:firstLine="281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（十）实操总分统计</w:t>
      </w:r>
    </w:p>
    <w:tbl>
      <w:tblPr>
        <w:tblStyle w:val="22"/>
        <w:tblW w:w="9640" w:type="dxa"/>
        <w:tblInd w:w="-294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3260"/>
        <w:gridCol w:w="1507"/>
        <w:gridCol w:w="302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考核项目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计分模块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模块得分</w:t>
            </w: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情况备注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咖啡豆辨别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1-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熟豆识别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2-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生豆识别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经营管理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3-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模拟门店经营计算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咖啡品鉴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4-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浓度萃率感官辨别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咖啡制作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5-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奶咖</w:t>
            </w:r>
            <w:r>
              <w:rPr>
                <w:rFonts w:asciiTheme="minorEastAsia" w:hAnsiTheme="minorEastAsia" w:eastAsiaTheme="minorEastAsia"/>
                <w:sz w:val="24"/>
              </w:rPr>
              <w:t>+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创意过程评分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6-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奶咖效果评分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模块</w:t>
            </w:r>
            <w:r>
              <w:rPr>
                <w:rFonts w:asciiTheme="minorEastAsia" w:hAnsiTheme="minorEastAsia" w:eastAsiaTheme="minorEastAsia"/>
                <w:sz w:val="24"/>
              </w:rPr>
              <w:t>7-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创意效果评分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8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额外扣分</w:t>
            </w:r>
          </w:p>
        </w:tc>
        <w:tc>
          <w:tcPr>
            <w:tcW w:w="3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额外模块</w:t>
            </w:r>
            <w:r>
              <w:rPr>
                <w:rFonts w:asciiTheme="minorEastAsia" w:hAnsiTheme="minorEastAsia" w:eastAsiaTheme="minorEastAsia"/>
                <w:sz w:val="24"/>
              </w:rPr>
              <w:t>-</w:t>
            </w: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超时扣分与违纪</w:t>
            </w:r>
          </w:p>
        </w:tc>
        <w:tc>
          <w:tcPr>
            <w:tcW w:w="15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uppressAutoHyphens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扣：</w:t>
            </w:r>
          </w:p>
        </w:tc>
        <w:tc>
          <w:tcPr>
            <w:tcW w:w="30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440"/>
                <w:tab w:val="left" w:pos="2880"/>
                <w:tab w:val="left" w:pos="4320"/>
              </w:tabs>
              <w:suppressAutoHyphens/>
              <w:jc w:val="center"/>
              <w:outlineLvl w:val="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TW" w:eastAsia="zh-TW"/>
              </w:rPr>
              <w:t>实操总得分</w:t>
            </w:r>
          </w:p>
        </w:tc>
        <w:tc>
          <w:tcPr>
            <w:tcW w:w="45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23"/>
        <w:spacing w:before="0" w:after="240" w:line="24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240" w:lineRule="auto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after="240" w:line="360" w:lineRule="auto"/>
        <w:ind w:firstLine="600"/>
        <w:jc w:val="both"/>
        <w:rPr>
          <w:rFonts w:hint="eastAsia" w:ascii="黑体" w:hAnsi="黑体" w:eastAsia="黑体"/>
          <w:sz w:val="30"/>
          <w:szCs w:val="30"/>
          <w:lang w:val="zh-TW" w:eastAsia="zh-TW"/>
        </w:rPr>
      </w:pPr>
      <w:r>
        <w:rPr>
          <w:rFonts w:hint="eastAsia" w:ascii="黑体" w:hAnsi="黑体" w:eastAsia="黑体" w:cs="Songti SC Bold"/>
          <w:sz w:val="30"/>
          <w:szCs w:val="30"/>
          <w:lang w:val="zh-TW"/>
        </w:rPr>
        <w:t>三、</w:t>
      </w:r>
      <w:r>
        <w:rPr>
          <w:rFonts w:hint="eastAsia" w:ascii="黑体" w:hAnsi="黑体" w:eastAsia="黑体"/>
          <w:sz w:val="30"/>
          <w:szCs w:val="30"/>
          <w:lang w:val="zh-TW" w:eastAsia="zh-TW"/>
        </w:rPr>
        <w:t>竞赛成绩评定</w:t>
      </w:r>
    </w:p>
    <w:p>
      <w:pPr>
        <w:pStyle w:val="23"/>
        <w:spacing w:before="0" w:line="360" w:lineRule="auto"/>
        <w:ind w:firstLine="560" w:firstLineChars="20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理论知识考试和操作技能考核均实行百分制，成绩皆达 </w:t>
      </w:r>
      <w:r>
        <w:rPr>
          <w:rFonts w:asciiTheme="minorEastAsia" w:hAnsiTheme="minorEastAsia" w:eastAsiaTheme="minorEastAsia"/>
          <w:sz w:val="28"/>
          <w:szCs w:val="28"/>
        </w:rPr>
        <w:t xml:space="preserve">60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分及以上者为合格，保留小数点后两位，总成绩由两部分加权合成。理论知识成绩由机考系统自动计算生成，实操技能评分按项目进行，包含：咖啡豆辨别：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分；经营管理：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分；咖啡品鉴：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分；咖啡制作：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50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总成绩 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 xml:space="preserve">=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理论考试成绩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*30%+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实操技能总分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*70%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比赛名次以总成绩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分数保留两位小数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从高分到低分依次排名来确定。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若总分数相同，以操作技能成绩较高者名次为先；若操作技能成绩也相同，则以第四项操作技能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-“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咖啡制作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成绩高者名次排前。</w:t>
      </w:r>
      <w:r>
        <w:rPr>
          <w:rFonts w:asciiTheme="minorEastAsia" w:hAnsiTheme="minorEastAsia" w:eastAsiaTheme="minorEastAsia"/>
          <w:sz w:val="28"/>
          <w:szCs w:val="28"/>
        </w:rPr>
        <w:t>)</w:t>
      </w:r>
    </w:p>
    <w:p>
      <w:pPr>
        <w:pStyle w:val="23"/>
        <w:spacing w:before="0" w:after="240" w:line="360" w:lineRule="auto"/>
        <w:ind w:firstLine="600" w:firstLineChars="200"/>
        <w:jc w:val="both"/>
        <w:rPr>
          <w:rFonts w:hint="eastAsia" w:ascii="黑体" w:hAnsi="黑体" w:eastAsia="黑体"/>
          <w:sz w:val="30"/>
          <w:szCs w:val="30"/>
          <w:lang w:val="zh-TW"/>
        </w:rPr>
      </w:pPr>
    </w:p>
    <w:p>
      <w:pPr>
        <w:pStyle w:val="23"/>
        <w:spacing w:before="0" w:after="24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四、赛场条件及相关要求（考场、考生准备单）</w:t>
      </w:r>
    </w:p>
    <w:p>
      <w:pPr>
        <w:pStyle w:val="23"/>
        <w:spacing w:before="0" w:after="24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考场单个考位准备如下内容：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693"/>
        <w:gridCol w:w="3119"/>
        <w:gridCol w:w="155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项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目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内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规格和性能限定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数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场地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工作台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不小于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1.5m*0.6m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水池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不锈钢，接通上下水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冷藏空间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度平台冷藏共用空间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共用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设备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半自动压力式咖啡机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旋转泵加压，锅炉加热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意式咖啡豆磨豆机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刀盘不小于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60mm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直径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工具与器皿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接液杯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60ml~90ml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拉花缸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400ml~600ml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压粉锤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&amp;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布粉器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直径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58mm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清洁毛刷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硬质毛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雕花针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尖嘴汤勺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搅拌吧勺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不锈钢材质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电子秤（带计时器）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最大量程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1000g~3000g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，精度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0.1g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渣饼盒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敲渣桶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桌面式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落地式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陶瓷咖啡杯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+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杯碟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容量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250ml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val="zh-TW" w:eastAsia="zh-TW"/>
              </w:rPr>
              <w:t>3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出品托盘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尺寸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14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寸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~18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寸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2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标准原料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意式拼配咖啡豆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中深度烘焙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454g/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全脂牛奶</w:t>
            </w:r>
          </w:p>
        </w:tc>
        <w:tc>
          <w:tcPr>
            <w:tcW w:w="3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1000ml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（冷藏）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瓶</w:t>
            </w:r>
          </w:p>
        </w:tc>
      </w:tr>
    </w:tbl>
    <w:p>
      <w:pPr>
        <w:pStyle w:val="23"/>
        <w:widowControl w:val="0"/>
        <w:spacing w:before="0" w:after="240" w:line="240" w:lineRule="auto"/>
        <w:ind w:left="216" w:hanging="216"/>
        <w:jc w:val="both"/>
        <w:rPr>
          <w:rFonts w:hint="eastAsia" w:cs="Songti SC Regular" w:asciiTheme="minorEastAsia" w:hAnsiTheme="minorEastAsia" w:eastAsiaTheme="minorEastAsia"/>
          <w:lang w:val="zh-TW" w:eastAsia="zh-TW"/>
        </w:rPr>
      </w:pPr>
    </w:p>
    <w:p>
      <w:pPr>
        <w:pStyle w:val="23"/>
        <w:spacing w:before="0" w:after="240" w:line="24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选手需要自备如下内容（使用电器和非常规原料，请事先报备组委会检定认可）：</w:t>
      </w:r>
    </w:p>
    <w:tbl>
      <w:tblPr>
        <w:tblStyle w:val="22"/>
        <w:tblW w:w="8931" w:type="dxa"/>
        <w:tblInd w:w="-152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AD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2410"/>
        <w:gridCol w:w="4253"/>
        <w:gridCol w:w="992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</w:t>
            </w:r>
          </w:p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自备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物品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cs="宋体" w:asciiTheme="minorEastAsia" w:hAnsiTheme="minorEastAsia" w:eastAsiaTheme="minorEastAsia"/>
                <w:sz w:val="24"/>
                <w:szCs w:val="24"/>
                <w:lang w:val="zh-TW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创意咖啡用</w:t>
            </w:r>
          </w:p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原物料和器具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考生自备，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u w:val="single"/>
                <w:lang w:val="zh-TW" w:eastAsia="zh-TW"/>
              </w:rPr>
              <w:t>不可增加大功率电器，不可选用生鸡蛋，酒精饮料等；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套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杯测勺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304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不锈钢制，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5ml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把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围裙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不建议用半身围裙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口布与抹布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建议浅色，短绒不掉毛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5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中性水笔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蓝色或黑色油墨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纸杯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用来做吐杯等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只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27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纸巾</w:t>
            </w:r>
          </w:p>
        </w:tc>
        <w:tc>
          <w:tcPr>
            <w:tcW w:w="42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吸水性良好，无气味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4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  <w:szCs w:val="24"/>
                <w:lang w:val="zh-TW" w:eastAsia="zh-TW"/>
              </w:rPr>
              <w:t>包</w:t>
            </w:r>
          </w:p>
        </w:tc>
      </w:tr>
    </w:tbl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widowControl w:val="0"/>
        <w:spacing w:before="0" w:after="240" w:line="240" w:lineRule="auto"/>
        <w:ind w:left="324" w:hanging="324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/>
        </w:rPr>
      </w:pPr>
    </w:p>
    <w:p>
      <w:pPr>
        <w:pStyle w:val="23"/>
        <w:spacing w:before="0" w:line="360" w:lineRule="auto"/>
        <w:ind w:firstLine="600" w:firstLineChars="200"/>
        <w:jc w:val="both"/>
        <w:rPr>
          <w:rFonts w:hint="eastAsia" w:ascii="黑体" w:hAnsi="黑体" w:eastAsia="黑体" w:cs="Songti SC Bold"/>
          <w:sz w:val="30"/>
          <w:szCs w:val="30"/>
          <w:lang w:val="zh-TW" w:eastAsia="zh-TW"/>
        </w:rPr>
      </w:pPr>
      <w:r>
        <w:rPr>
          <w:rFonts w:hint="eastAsia" w:ascii="黑体" w:hAnsi="黑体" w:eastAsia="黑体"/>
          <w:sz w:val="30"/>
          <w:szCs w:val="30"/>
          <w:lang w:val="zh-TW" w:eastAsia="zh-TW"/>
        </w:rPr>
        <w:t>五、比赛规范与突发情况处置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（一）比赛规范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、选手必须穿着</w:t>
      </w:r>
      <w:r>
        <w:rPr>
          <w:rFonts w:asciiTheme="minorEastAsia" w:hAnsiTheme="minorEastAsia" w:eastAsiaTheme="minorEastAsia"/>
          <w:sz w:val="28"/>
          <w:szCs w:val="28"/>
          <w:rtl/>
          <w:lang w:val="ar-SA"/>
        </w:rPr>
        <w:t>“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咖啡师职业服装</w:t>
      </w:r>
      <w:r>
        <w:rPr>
          <w:rFonts w:asciiTheme="minorEastAsia" w:hAnsiTheme="minorEastAsia" w:eastAsiaTheme="minorEastAsia"/>
          <w:sz w:val="28"/>
          <w:szCs w:val="28"/>
        </w:rPr>
        <w:t>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，不可穿短裤、拖鞋、无袖和吊带入场。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、选手进入比赛场地，必须佩带编号胸贴。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选手在规定报到时间未到或证件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准考证、有效身份证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不齐， 视为选手自动弃权。 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每场比赛开赛前评委将宣布与比赛相关的注意事项，统一开始比赛。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选手必须听从现场工作人员和裁判的指挥，按抽签号找到相对应的工作台面参赛。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6、参赛选手应注意自身形象、举止文明，做到衣帽清洁，保持良好的个人卫生习惯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;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着装、自带用品的外观上不应显示选手所在单位等个人信息。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7、比赛开始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分钟后不得进入比赛场地，退场后不得再次进入比赛场地。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8、比赛期间，所有选手在指定地点候场，任何人不得将比赛内容和答题信息传出比赛场地。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9、比赛结束信号发出后，选手应立即停止作答（比赛），并将相关资料（物品）放在位置上，根据现场指挥和调度，有序离开竞赛场地。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10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、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当选手遇到大会所提供参赛的设备、器具、物料发生故障或短缺时，选手举手示意，计时人员应停止计时，待恢复至可进行比赛时， 再次开始计时。 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二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 xml:space="preserve">）竞赛申诉与仲裁 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大赛期间，与大赛有关的问题或争议，各方应通过正当渠道并按程序反映和申诉，不得擅自传播、扩散未经核查证实的言论、信息。对竞赛期间出现的问题或争议按以下程序解决：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、组委会成立申诉仲裁组，负责受理书面申诉，及时解决竞赛过程产生的争议。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、参赛选手对不符合竞赛规定，有失公正的评判，以及其他的违规行为，均可提出申诉。申诉应在竞赛结束后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小时内提出，超时不予受理。申诉时应按照规定的程序递交书面报告，申诉仲裁组受理后提出处理意见，并通过竞赛组委会审批，作为此项争议的最后处理意见。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项目内解决。参赛选手、裁判员在竞赛过程中发现问题或存在争议，应及时向裁判长反映，裁判长依据相关规定处理或组织比赛现场裁判员研究解决。处理意见需经比赛现场全体裁判员表决的，须过半数全体裁判员通过。最终处理意见应及时告知意见反映人，并填写《争议处理记录表》。处理期间，技术专家组应给予支持和指导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4、申诉仲裁组解决。对项目内处理结果有异议的，在参赛选手成绩最终确认锁定前，领队可向申诉仲裁组出具署名的书面反映材料并举证。申诉仲裁组受理并开展调查。其中，经调查确认所反映情况属技术性问题的，仍交由竞赛项目内解决。属非技术性问题的，由申诉仲裁组作最终裁决。各类问题或争议处理情况，填写《争议处理记录表》。</w:t>
      </w:r>
    </w:p>
    <w:p>
      <w:pPr>
        <w:pStyle w:val="23"/>
        <w:spacing w:before="0" w:line="360" w:lineRule="auto"/>
        <w:ind w:firstLine="562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三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）违反竞赛纪律与职业道德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如在操作过程中出现如下违反竞赛纪律，严重违反设备使用安全，或有违反职业道德的考场舞弊行为，应立即终止比赛并取消竞赛资，且本次竞赛考核记</w:t>
      </w: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“0”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分。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、违反食品安全规定的严重错误：如制作过程中，故意接触污染物后（如鼻涕，唾液等），污染作品；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、违反设备使用安全规定的严重错误：</w:t>
      </w: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①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会导致设备故障的液体洒溅风险</w:t>
      </w:r>
      <w:r>
        <w:rPr>
          <w:rFonts w:asciiTheme="minorEastAsia" w:hAnsiTheme="minorEastAsia" w:eastAsiaTheme="minorEastAsia"/>
          <w:sz w:val="28"/>
          <w:szCs w:val="28"/>
        </w:rPr>
        <w:t>(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如将液体放置在咖啡机温杯盘上</w:t>
      </w:r>
      <w:r>
        <w:rPr>
          <w:rFonts w:asciiTheme="minorEastAsia" w:hAnsiTheme="minorEastAsia" w:eastAsiaTheme="minorEastAsia"/>
          <w:sz w:val="28"/>
          <w:szCs w:val="28"/>
        </w:rPr>
        <w:t>)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；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  <w:r>
        <w:rPr>
          <w:rFonts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②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蓄意破坏设备、器具。</w:t>
      </w:r>
    </w:p>
    <w:p>
      <w:pPr>
        <w:pStyle w:val="23"/>
        <w:spacing w:before="0" w:line="360" w:lineRule="auto"/>
        <w:ind w:firstLine="560"/>
        <w:jc w:val="both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、违反赛场纪律和职业道德的严重错误：</w:t>
      </w:r>
    </w:p>
    <w:p>
      <w:pPr>
        <w:pStyle w:val="23"/>
        <w:spacing w:before="0" w:line="360" w:lineRule="auto"/>
        <w:ind w:left="480"/>
        <w:jc w:val="both"/>
        <w:rPr>
          <w:rFonts w:hint="eastAsia" w:cs="Songti SC Regular"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①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抄袭他人答卷，集体舞弊，干扰他人竞赛等；</w:t>
      </w:r>
      <w:r>
        <w:rPr>
          <w:rFonts w:cs="Songti SC Regular"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②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与裁判员现场争执，干扰裁判员执裁；</w:t>
      </w:r>
      <w:r>
        <w:rPr>
          <w:rFonts w:cs="Songti SC Regular" w:asciiTheme="minorEastAsia" w:hAnsiTheme="minorEastAsia" w:eastAsiaTheme="minorEastAsia"/>
          <w:sz w:val="28"/>
          <w:szCs w:val="28"/>
        </w:rPr>
        <w:br w:type="textWrapping"/>
      </w:r>
      <w:r>
        <w:rPr>
          <w:rFonts w:asciiTheme="minorEastAsia" w:hAnsiTheme="minorEastAsia" w:eastAsiaTheme="minorEastAsia"/>
          <w:sz w:val="28"/>
          <w:szCs w:val="28"/>
          <w:lang w:val="ru-RU"/>
        </w:rPr>
        <w:t xml:space="preserve">③ 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攻击或者辱骂考场工作人员。</w:t>
      </w:r>
      <w:r>
        <w:rPr>
          <w:rFonts w:asciiTheme="minorEastAsia" w:hAnsiTheme="minorEastAsia" w:eastAsiaTheme="minorEastAsia"/>
          <w:sz w:val="28"/>
          <w:szCs w:val="28"/>
        </w:rPr>
        <w:t xml:space="preserve"> </w:t>
      </w:r>
    </w:p>
    <w:p>
      <w:pPr>
        <w:spacing w:line="360" w:lineRule="auto"/>
        <w:ind w:firstLine="562"/>
        <w:rPr>
          <w:rFonts w:hint="eastAsia" w:cs="Songti SC Bold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（</w:t>
      </w:r>
      <w:r>
        <w:rPr>
          <w:rFonts w:hint="eastAsia" w:cs="宋体" w:asciiTheme="minorEastAsia" w:hAnsiTheme="minorEastAsia" w:eastAsiaTheme="minorEastAsia"/>
          <w:sz w:val="28"/>
          <w:szCs w:val="28"/>
          <w:lang w:val="zh-TW" w:eastAsia="zh-TW"/>
        </w:rPr>
        <w:t>四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）安全、健康规定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、比赛期间，做好安全保卫，防止火灾、盗窃现象发生，控制无关人员进入，确保与会期间的人身财产安全。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2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、大赛前应检查赛区用电线路；比赛期间应巡视用电线路及配电、开关，以便及时发现问题、解决问题。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、要增强责任意识，严格检查进出车辆及人员，禁止与比赛无关的机动车进入赛区；禁止闲杂人员进校。防止不法分子乘机混入赛区内作案。发现异常情况，及时报告。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、参赛人员应在确保人身健康的前提下参加竞赛。进入竞赛区域，应严格按照相关安全规定和安全规范要求。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、大赛时遇有突发事件发生时，裁判长有权决定停止或部分停止赛事的进行并及时上报大赛组委会。赛事的恢复须报组委会批准。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  <w:r>
        <w:rPr>
          <w:rFonts w:asciiTheme="minorEastAsia" w:hAnsiTheme="minorEastAsia" w:eastAsiaTheme="minorEastAsia"/>
          <w:sz w:val="28"/>
          <w:szCs w:val="28"/>
          <w:lang w:val="zh-TW" w:eastAsia="zh-TW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、赛场按规定预留安全疏散通道，配备应急处置设施设备和人员。</w:t>
      </w:r>
    </w:p>
    <w:p>
      <w:pPr>
        <w:spacing w:line="360" w:lineRule="auto"/>
        <w:ind w:firstLine="560"/>
        <w:rPr>
          <w:rFonts w:hint="eastAsia" w:cs="Songti SC Regular" w:asciiTheme="minorEastAsia" w:hAnsiTheme="minorEastAsia" w:eastAsiaTheme="minorEastAsia"/>
          <w:sz w:val="28"/>
          <w:szCs w:val="28"/>
          <w:lang w:val="zh-TW" w:eastAsia="zh-TW"/>
        </w:rPr>
      </w:pPr>
    </w:p>
    <w:p>
      <w:pPr>
        <w:spacing w:line="360" w:lineRule="auto"/>
        <w:ind w:firstLine="56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8"/>
          <w:szCs w:val="28"/>
          <w:lang w:val="zh-TW" w:eastAsia="zh-TW"/>
        </w:rPr>
        <w:t>本技术文件解释权归竞赛组委会。</w:t>
      </w:r>
    </w:p>
    <w:p>
      <w:pPr>
        <w:pStyle w:val="23"/>
        <w:widowControl w:val="0"/>
        <w:spacing w:before="0" w:after="240" w:line="240" w:lineRule="auto"/>
        <w:ind w:left="432" w:hanging="432"/>
        <w:jc w:val="both"/>
        <w:rPr>
          <w:rFonts w:ascii="Songti SC Bold" w:hAnsi="Songti SC Bold" w:eastAsia="Songti SC Bold" w:cs="Songti SC Bold"/>
          <w:sz w:val="28"/>
          <w:szCs w:val="28"/>
          <w:lang w:eastAsia="zh-TW"/>
        </w:rPr>
      </w:pPr>
    </w:p>
    <w:p/>
    <w:sectPr>
      <w:headerReference r:id="rId3" w:type="default"/>
      <w:footerReference r:id="rId4" w:type="default"/>
      <w:pgSz w:w="11906" w:h="16838"/>
      <w:pgMar w:top="1402" w:right="1466" w:bottom="312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ingFang SC Regular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ongti SC Bold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 Regular">
    <w:altName w:val="汉仪仿宋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1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FgAAAGRycy9QSwECFAAUAAAACACHTuJAuXW5UtAAAAAF&#10;AQAADwAAAAAAAAABACAAAAA4AAAAZHJzL2Rvd25yZXYueG1sUEsBAhQAFAAAAAgAh07iQEeQeGuc&#10;AQAAMgMAAA4AAAAAAAAAAQAgAAAANQ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13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A02FDE"/>
    <w:multiLevelType w:val="multilevel"/>
    <w:tmpl w:val="3FA02FDE"/>
    <w:lvl w:ilvl="0" w:tentative="0">
      <w:start w:val="1"/>
      <w:numFmt w:val="japaneseCounting"/>
      <w:lvlText w:val="%1、"/>
      <w:lvlJc w:val="left"/>
      <w:pPr>
        <w:ind w:left="1440" w:hanging="720"/>
      </w:pPr>
      <w:rPr>
        <w:rFonts w:hint="default" w:cs="Arial Unicode MS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9B"/>
    <w:rsid w:val="0001257C"/>
    <w:rsid w:val="00013BC0"/>
    <w:rsid w:val="000157BC"/>
    <w:rsid w:val="00016F3D"/>
    <w:rsid w:val="00043068"/>
    <w:rsid w:val="000430D8"/>
    <w:rsid w:val="00047121"/>
    <w:rsid w:val="00066818"/>
    <w:rsid w:val="00073CC3"/>
    <w:rsid w:val="000819B3"/>
    <w:rsid w:val="00095E4E"/>
    <w:rsid w:val="000B6EB6"/>
    <w:rsid w:val="000C1D97"/>
    <w:rsid w:val="000E2A54"/>
    <w:rsid w:val="00100957"/>
    <w:rsid w:val="00102CC5"/>
    <w:rsid w:val="0011124F"/>
    <w:rsid w:val="0011292A"/>
    <w:rsid w:val="00115F78"/>
    <w:rsid w:val="00122B50"/>
    <w:rsid w:val="00147481"/>
    <w:rsid w:val="00162C54"/>
    <w:rsid w:val="00172682"/>
    <w:rsid w:val="001877F8"/>
    <w:rsid w:val="00190157"/>
    <w:rsid w:val="001B19A8"/>
    <w:rsid w:val="001B445A"/>
    <w:rsid w:val="001B6DE4"/>
    <w:rsid w:val="001D2BB1"/>
    <w:rsid w:val="001D344F"/>
    <w:rsid w:val="001F12B0"/>
    <w:rsid w:val="00202522"/>
    <w:rsid w:val="00217435"/>
    <w:rsid w:val="0022136A"/>
    <w:rsid w:val="00240DC0"/>
    <w:rsid w:val="00255457"/>
    <w:rsid w:val="00270E2D"/>
    <w:rsid w:val="0029179F"/>
    <w:rsid w:val="002B3C35"/>
    <w:rsid w:val="002C34DB"/>
    <w:rsid w:val="002C6E08"/>
    <w:rsid w:val="002D2204"/>
    <w:rsid w:val="002D7600"/>
    <w:rsid w:val="002E0E6D"/>
    <w:rsid w:val="003176C9"/>
    <w:rsid w:val="00346F55"/>
    <w:rsid w:val="00360AAA"/>
    <w:rsid w:val="00361E7A"/>
    <w:rsid w:val="003655FF"/>
    <w:rsid w:val="003725B8"/>
    <w:rsid w:val="0038119A"/>
    <w:rsid w:val="0039746B"/>
    <w:rsid w:val="003A019F"/>
    <w:rsid w:val="003A620E"/>
    <w:rsid w:val="003B0F55"/>
    <w:rsid w:val="003C3E05"/>
    <w:rsid w:val="003E1A77"/>
    <w:rsid w:val="003F3CCE"/>
    <w:rsid w:val="004074CD"/>
    <w:rsid w:val="004149B0"/>
    <w:rsid w:val="0045023A"/>
    <w:rsid w:val="00483AB9"/>
    <w:rsid w:val="004C53AD"/>
    <w:rsid w:val="004F6A37"/>
    <w:rsid w:val="00505698"/>
    <w:rsid w:val="00507A32"/>
    <w:rsid w:val="005102BE"/>
    <w:rsid w:val="005239A1"/>
    <w:rsid w:val="005244A7"/>
    <w:rsid w:val="00526BDF"/>
    <w:rsid w:val="0052720B"/>
    <w:rsid w:val="00544DDA"/>
    <w:rsid w:val="00556BE2"/>
    <w:rsid w:val="00567A46"/>
    <w:rsid w:val="00575D4F"/>
    <w:rsid w:val="00581446"/>
    <w:rsid w:val="00597443"/>
    <w:rsid w:val="005A5ADF"/>
    <w:rsid w:val="005C3815"/>
    <w:rsid w:val="005D3723"/>
    <w:rsid w:val="005E0DAA"/>
    <w:rsid w:val="005E4DB7"/>
    <w:rsid w:val="005F1316"/>
    <w:rsid w:val="005F2286"/>
    <w:rsid w:val="005F2E1D"/>
    <w:rsid w:val="005F559A"/>
    <w:rsid w:val="005F6F83"/>
    <w:rsid w:val="00610AA1"/>
    <w:rsid w:val="00617559"/>
    <w:rsid w:val="00634F54"/>
    <w:rsid w:val="00642DF3"/>
    <w:rsid w:val="00644834"/>
    <w:rsid w:val="00647B0A"/>
    <w:rsid w:val="00654A02"/>
    <w:rsid w:val="00665830"/>
    <w:rsid w:val="006666CD"/>
    <w:rsid w:val="006817CB"/>
    <w:rsid w:val="00681EEE"/>
    <w:rsid w:val="006865CC"/>
    <w:rsid w:val="00687B7C"/>
    <w:rsid w:val="00692856"/>
    <w:rsid w:val="006A1F31"/>
    <w:rsid w:val="006A375A"/>
    <w:rsid w:val="006B31CC"/>
    <w:rsid w:val="006C3301"/>
    <w:rsid w:val="006D6176"/>
    <w:rsid w:val="006E0C33"/>
    <w:rsid w:val="006F59FA"/>
    <w:rsid w:val="007014C9"/>
    <w:rsid w:val="007033D5"/>
    <w:rsid w:val="00770F82"/>
    <w:rsid w:val="007714A2"/>
    <w:rsid w:val="00772BB4"/>
    <w:rsid w:val="00773F89"/>
    <w:rsid w:val="00776B8A"/>
    <w:rsid w:val="00780B0C"/>
    <w:rsid w:val="00793DA4"/>
    <w:rsid w:val="007A1ED9"/>
    <w:rsid w:val="007B1D02"/>
    <w:rsid w:val="007B7C3A"/>
    <w:rsid w:val="007C0D87"/>
    <w:rsid w:val="007E5F37"/>
    <w:rsid w:val="007E79DF"/>
    <w:rsid w:val="007F6612"/>
    <w:rsid w:val="00825AF2"/>
    <w:rsid w:val="00826808"/>
    <w:rsid w:val="008272E4"/>
    <w:rsid w:val="0083034B"/>
    <w:rsid w:val="0083328F"/>
    <w:rsid w:val="00834552"/>
    <w:rsid w:val="00840BA9"/>
    <w:rsid w:val="00841D7F"/>
    <w:rsid w:val="008420EF"/>
    <w:rsid w:val="00852A9B"/>
    <w:rsid w:val="00854476"/>
    <w:rsid w:val="00874968"/>
    <w:rsid w:val="00875918"/>
    <w:rsid w:val="008816CE"/>
    <w:rsid w:val="00883DE2"/>
    <w:rsid w:val="00893586"/>
    <w:rsid w:val="00893F7B"/>
    <w:rsid w:val="008B2D82"/>
    <w:rsid w:val="008C13DA"/>
    <w:rsid w:val="008C7AA8"/>
    <w:rsid w:val="008D198C"/>
    <w:rsid w:val="008D19AA"/>
    <w:rsid w:val="008E53E6"/>
    <w:rsid w:val="008F36B1"/>
    <w:rsid w:val="0090105D"/>
    <w:rsid w:val="009327FF"/>
    <w:rsid w:val="00942830"/>
    <w:rsid w:val="00943433"/>
    <w:rsid w:val="00944EFD"/>
    <w:rsid w:val="00951795"/>
    <w:rsid w:val="00952BA0"/>
    <w:rsid w:val="0096743F"/>
    <w:rsid w:val="00970AC5"/>
    <w:rsid w:val="00977946"/>
    <w:rsid w:val="009963D6"/>
    <w:rsid w:val="009A396D"/>
    <w:rsid w:val="009A5A90"/>
    <w:rsid w:val="009B656F"/>
    <w:rsid w:val="009C1699"/>
    <w:rsid w:val="009D1ADD"/>
    <w:rsid w:val="009E3D76"/>
    <w:rsid w:val="009F0051"/>
    <w:rsid w:val="009F3475"/>
    <w:rsid w:val="00A0428B"/>
    <w:rsid w:val="00A045C7"/>
    <w:rsid w:val="00A24ECE"/>
    <w:rsid w:val="00A34910"/>
    <w:rsid w:val="00A5123B"/>
    <w:rsid w:val="00A535C2"/>
    <w:rsid w:val="00A56D08"/>
    <w:rsid w:val="00A726D5"/>
    <w:rsid w:val="00A85E3C"/>
    <w:rsid w:val="00AA1986"/>
    <w:rsid w:val="00AB5214"/>
    <w:rsid w:val="00AD1D62"/>
    <w:rsid w:val="00AE185C"/>
    <w:rsid w:val="00AE36CA"/>
    <w:rsid w:val="00AF4804"/>
    <w:rsid w:val="00B170C9"/>
    <w:rsid w:val="00B174A0"/>
    <w:rsid w:val="00B176D0"/>
    <w:rsid w:val="00B367B8"/>
    <w:rsid w:val="00B4185B"/>
    <w:rsid w:val="00B60947"/>
    <w:rsid w:val="00B61DAE"/>
    <w:rsid w:val="00B67BA1"/>
    <w:rsid w:val="00B860B0"/>
    <w:rsid w:val="00BB0EB7"/>
    <w:rsid w:val="00BB5C66"/>
    <w:rsid w:val="00BB621F"/>
    <w:rsid w:val="00BB734E"/>
    <w:rsid w:val="00BC170F"/>
    <w:rsid w:val="00BC5129"/>
    <w:rsid w:val="00BE6593"/>
    <w:rsid w:val="00BF4C55"/>
    <w:rsid w:val="00C05722"/>
    <w:rsid w:val="00C21D70"/>
    <w:rsid w:val="00C3130E"/>
    <w:rsid w:val="00C32E68"/>
    <w:rsid w:val="00C341D3"/>
    <w:rsid w:val="00C41D51"/>
    <w:rsid w:val="00C41F2F"/>
    <w:rsid w:val="00C55AA5"/>
    <w:rsid w:val="00C612B8"/>
    <w:rsid w:val="00C65FD1"/>
    <w:rsid w:val="00C7049B"/>
    <w:rsid w:val="00C926B6"/>
    <w:rsid w:val="00C94B06"/>
    <w:rsid w:val="00CB0474"/>
    <w:rsid w:val="00CC2689"/>
    <w:rsid w:val="00CD5721"/>
    <w:rsid w:val="00CE16B8"/>
    <w:rsid w:val="00CE3767"/>
    <w:rsid w:val="00CF7E5C"/>
    <w:rsid w:val="00D01CF3"/>
    <w:rsid w:val="00D04A9E"/>
    <w:rsid w:val="00D43197"/>
    <w:rsid w:val="00D5632C"/>
    <w:rsid w:val="00D81ADF"/>
    <w:rsid w:val="00DA3AB0"/>
    <w:rsid w:val="00DA444A"/>
    <w:rsid w:val="00DA46BD"/>
    <w:rsid w:val="00DA470E"/>
    <w:rsid w:val="00DA7536"/>
    <w:rsid w:val="00DB45DB"/>
    <w:rsid w:val="00DC0149"/>
    <w:rsid w:val="00DC0A67"/>
    <w:rsid w:val="00DC15B9"/>
    <w:rsid w:val="00DC2FE5"/>
    <w:rsid w:val="00DD0D9A"/>
    <w:rsid w:val="00DE65E2"/>
    <w:rsid w:val="00DF1037"/>
    <w:rsid w:val="00E003CA"/>
    <w:rsid w:val="00E059AC"/>
    <w:rsid w:val="00E12906"/>
    <w:rsid w:val="00E13BB0"/>
    <w:rsid w:val="00E16501"/>
    <w:rsid w:val="00E20532"/>
    <w:rsid w:val="00E206D8"/>
    <w:rsid w:val="00E22E35"/>
    <w:rsid w:val="00E24C32"/>
    <w:rsid w:val="00E33FF4"/>
    <w:rsid w:val="00E53375"/>
    <w:rsid w:val="00E5706F"/>
    <w:rsid w:val="00E61F91"/>
    <w:rsid w:val="00E63D92"/>
    <w:rsid w:val="00E71B99"/>
    <w:rsid w:val="00E7335D"/>
    <w:rsid w:val="00EA003B"/>
    <w:rsid w:val="00EA4C62"/>
    <w:rsid w:val="00EC5217"/>
    <w:rsid w:val="00ED28DE"/>
    <w:rsid w:val="00F052BC"/>
    <w:rsid w:val="00F05F58"/>
    <w:rsid w:val="00F101A8"/>
    <w:rsid w:val="00F12E3F"/>
    <w:rsid w:val="00F13CE7"/>
    <w:rsid w:val="00F16F54"/>
    <w:rsid w:val="00F529D0"/>
    <w:rsid w:val="00F62459"/>
    <w:rsid w:val="00F64870"/>
    <w:rsid w:val="00F64994"/>
    <w:rsid w:val="00F666F0"/>
    <w:rsid w:val="00F745E7"/>
    <w:rsid w:val="00F9681E"/>
    <w:rsid w:val="00FA22E4"/>
    <w:rsid w:val="00FB512E"/>
    <w:rsid w:val="00FB6D02"/>
    <w:rsid w:val="00FC2D08"/>
    <w:rsid w:val="0E2F18E6"/>
    <w:rsid w:val="0FAF30B8"/>
    <w:rsid w:val="15F8EB1D"/>
    <w:rsid w:val="197D7CAD"/>
    <w:rsid w:val="1AB06047"/>
    <w:rsid w:val="1AF77516"/>
    <w:rsid w:val="25F753C3"/>
    <w:rsid w:val="2EBD067A"/>
    <w:rsid w:val="2FFF4F9C"/>
    <w:rsid w:val="35EA4E2E"/>
    <w:rsid w:val="35FEC011"/>
    <w:rsid w:val="3BDB4A1E"/>
    <w:rsid w:val="3E7FDBA6"/>
    <w:rsid w:val="3FCFE092"/>
    <w:rsid w:val="3FEB8D73"/>
    <w:rsid w:val="45B4ED5B"/>
    <w:rsid w:val="47AE2B43"/>
    <w:rsid w:val="4AF6DD7C"/>
    <w:rsid w:val="4BF7F4B0"/>
    <w:rsid w:val="4BFDD4AE"/>
    <w:rsid w:val="4EFB48E8"/>
    <w:rsid w:val="4FFD360D"/>
    <w:rsid w:val="53FB553B"/>
    <w:rsid w:val="53FFB85B"/>
    <w:rsid w:val="54A114BD"/>
    <w:rsid w:val="58FDA08D"/>
    <w:rsid w:val="5ECE2CC1"/>
    <w:rsid w:val="5EFD67BE"/>
    <w:rsid w:val="5F7F01AA"/>
    <w:rsid w:val="5FBFD29B"/>
    <w:rsid w:val="5FF179B6"/>
    <w:rsid w:val="6528108E"/>
    <w:rsid w:val="65FF67E5"/>
    <w:rsid w:val="67495387"/>
    <w:rsid w:val="67CFBD81"/>
    <w:rsid w:val="69FE7272"/>
    <w:rsid w:val="6A8BD64D"/>
    <w:rsid w:val="6ABF1AC0"/>
    <w:rsid w:val="6BE51273"/>
    <w:rsid w:val="6BFFDFC8"/>
    <w:rsid w:val="6DD4643E"/>
    <w:rsid w:val="6E3E99DB"/>
    <w:rsid w:val="6EBF0443"/>
    <w:rsid w:val="6EBFABCF"/>
    <w:rsid w:val="6EBFD5FA"/>
    <w:rsid w:val="6FAEAE1F"/>
    <w:rsid w:val="6FBFC3C9"/>
    <w:rsid w:val="6FCFDD16"/>
    <w:rsid w:val="6FEE5548"/>
    <w:rsid w:val="6FFDD4BB"/>
    <w:rsid w:val="747D70FE"/>
    <w:rsid w:val="775FA5F5"/>
    <w:rsid w:val="77F36ED3"/>
    <w:rsid w:val="78F94D5B"/>
    <w:rsid w:val="79BDF522"/>
    <w:rsid w:val="7A5FB649"/>
    <w:rsid w:val="7A739F07"/>
    <w:rsid w:val="7AC53DAC"/>
    <w:rsid w:val="7ADD3E28"/>
    <w:rsid w:val="7AFF849F"/>
    <w:rsid w:val="7B3F8446"/>
    <w:rsid w:val="7B7CD6F9"/>
    <w:rsid w:val="7B7FD833"/>
    <w:rsid w:val="7BE72522"/>
    <w:rsid w:val="7BF7D67E"/>
    <w:rsid w:val="7BFBD33A"/>
    <w:rsid w:val="7BFD805A"/>
    <w:rsid w:val="7BFEE65A"/>
    <w:rsid w:val="7D7F3AA0"/>
    <w:rsid w:val="7DC7B743"/>
    <w:rsid w:val="7DF79290"/>
    <w:rsid w:val="7DFAEC99"/>
    <w:rsid w:val="7E730C7B"/>
    <w:rsid w:val="7E7A861F"/>
    <w:rsid w:val="7EDE4CCF"/>
    <w:rsid w:val="7EFF59ED"/>
    <w:rsid w:val="7F7D579B"/>
    <w:rsid w:val="7FE72ABC"/>
    <w:rsid w:val="7FF5D66F"/>
    <w:rsid w:val="7FFE6391"/>
    <w:rsid w:val="9BE7316B"/>
    <w:rsid w:val="9EDF1E82"/>
    <w:rsid w:val="9EFEE3C7"/>
    <w:rsid w:val="ABDFFF44"/>
    <w:rsid w:val="B3FA00A9"/>
    <w:rsid w:val="B4567ACB"/>
    <w:rsid w:val="B4FFB4C6"/>
    <w:rsid w:val="BCFC34D4"/>
    <w:rsid w:val="BCFFCE68"/>
    <w:rsid w:val="BE3E9963"/>
    <w:rsid w:val="BEDF0D96"/>
    <w:rsid w:val="BEDFC397"/>
    <w:rsid w:val="BF5E9F31"/>
    <w:rsid w:val="BF7F471F"/>
    <w:rsid w:val="BFB19B73"/>
    <w:rsid w:val="BFB63E67"/>
    <w:rsid w:val="BFBF6870"/>
    <w:rsid w:val="BFFCC41F"/>
    <w:rsid w:val="BFFF360B"/>
    <w:rsid w:val="CF3E8F61"/>
    <w:rsid w:val="CFCF7DFA"/>
    <w:rsid w:val="CFEFA74E"/>
    <w:rsid w:val="D4FFB9D1"/>
    <w:rsid w:val="D5FBB4F5"/>
    <w:rsid w:val="D77F4F23"/>
    <w:rsid w:val="D7FFF8BB"/>
    <w:rsid w:val="DEF75D15"/>
    <w:rsid w:val="DF5E0553"/>
    <w:rsid w:val="DF5F592F"/>
    <w:rsid w:val="DFAB6F40"/>
    <w:rsid w:val="DFF6597D"/>
    <w:rsid w:val="E87A3FF3"/>
    <w:rsid w:val="E9EEA4F8"/>
    <w:rsid w:val="EAA31D86"/>
    <w:rsid w:val="EBAF7441"/>
    <w:rsid w:val="EBC7EE9C"/>
    <w:rsid w:val="EBDB97EF"/>
    <w:rsid w:val="EDFEE16B"/>
    <w:rsid w:val="EF358014"/>
    <w:rsid w:val="EFBB8640"/>
    <w:rsid w:val="EFFFB179"/>
    <w:rsid w:val="F3BD4795"/>
    <w:rsid w:val="F52A6653"/>
    <w:rsid w:val="F5BBC4E1"/>
    <w:rsid w:val="F5BDECB3"/>
    <w:rsid w:val="F6E7071D"/>
    <w:rsid w:val="F79F9899"/>
    <w:rsid w:val="F7BC136D"/>
    <w:rsid w:val="F7EB1B0E"/>
    <w:rsid w:val="F7FFD50C"/>
    <w:rsid w:val="F9F54102"/>
    <w:rsid w:val="F9FF138A"/>
    <w:rsid w:val="FB5C37DC"/>
    <w:rsid w:val="FBBF0BB7"/>
    <w:rsid w:val="FBEEF62A"/>
    <w:rsid w:val="FBFF8E2D"/>
    <w:rsid w:val="FDF3D2DF"/>
    <w:rsid w:val="FE071DBA"/>
    <w:rsid w:val="FE5BF39C"/>
    <w:rsid w:val="FEF77FC0"/>
    <w:rsid w:val="FF378253"/>
    <w:rsid w:val="FF7E3A3B"/>
    <w:rsid w:val="FF9F3BC7"/>
    <w:rsid w:val="FF9F5EAB"/>
    <w:rsid w:val="FFA39217"/>
    <w:rsid w:val="FFBDC342"/>
    <w:rsid w:val="FFDAA622"/>
    <w:rsid w:val="FFDDB870"/>
    <w:rsid w:val="FFE7FD2F"/>
    <w:rsid w:val="FFEF0FA6"/>
    <w:rsid w:val="FFEF1C12"/>
    <w:rsid w:val="FFEF580C"/>
    <w:rsid w:val="FFF22B4D"/>
    <w:rsid w:val="FFFB454D"/>
    <w:rsid w:val="FF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link w:val="27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paragraph" w:styleId="6">
    <w:name w:val="Body Text"/>
    <w:basedOn w:val="1"/>
    <w:next w:val="7"/>
    <w:qFormat/>
    <w:uiPriority w:val="99"/>
    <w:rPr>
      <w:sz w:val="32"/>
      <w:szCs w:val="32"/>
    </w:rPr>
  </w:style>
  <w:style w:type="paragraph" w:styleId="7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8">
    <w:name w:val="Date"/>
    <w:basedOn w:val="1"/>
    <w:next w:val="1"/>
    <w:link w:val="15"/>
    <w:qFormat/>
    <w:uiPriority w:val="0"/>
    <w:pPr>
      <w:ind w:left="100" w:leftChars="2500"/>
    </w:p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3">
    <w:name w:val="page number"/>
    <w:qFormat/>
    <w:uiPriority w:val="0"/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日期 字符"/>
    <w:link w:val="8"/>
    <w:qFormat/>
    <w:uiPriority w:val="0"/>
    <w:rPr>
      <w:kern w:val="2"/>
      <w:sz w:val="21"/>
      <w:szCs w:val="24"/>
    </w:rPr>
  </w:style>
  <w:style w:type="paragraph" w:customStyle="1" w:styleId="16">
    <w:name w:val="正文1"/>
    <w:next w:val="17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17">
    <w:name w:val="页脚1"/>
    <w:basedOn w:val="16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8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0">
    <w:name w:val="List Paragraph"/>
    <w:basedOn w:val="1"/>
    <w:qFormat/>
    <w:uiPriority w:val="34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21">
    <w:name w:val="页脚 字符"/>
    <w:basedOn w:val="12"/>
    <w:link w:val="2"/>
    <w:qFormat/>
    <w:uiPriority w:val="0"/>
    <w:rPr>
      <w:kern w:val="2"/>
      <w:sz w:val="18"/>
      <w:szCs w:val="18"/>
    </w:rPr>
  </w:style>
  <w:style w:type="table" w:customStyle="1" w:styleId="22">
    <w:name w:val="Table Normal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默认 A"/>
    <w:qFormat/>
    <w:uiPriority w:val="0"/>
    <w:pPr>
      <w:spacing w:before="160" w:line="288" w:lineRule="auto"/>
    </w:pPr>
    <w:rPr>
      <w:rFonts w:ascii="PingFang SC Regular" w:hAnsi="PingFang SC Regular" w:eastAsia="Arial Unicode MS" w:cs="Arial Unicode MS"/>
      <w:color w:val="000000"/>
      <w:sz w:val="24"/>
      <w:szCs w:val="24"/>
      <w:u w:color="000000"/>
      <w:lang w:val="en-US" w:eastAsia="zh-CN" w:bidi="ar-SA"/>
    </w:rPr>
  </w:style>
  <w:style w:type="paragraph" w:customStyle="1" w:styleId="24">
    <w:name w:val="表格样式 2 A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en-US" w:eastAsia="zh-CN" w:bidi="ar-SA"/>
    </w:rPr>
  </w:style>
  <w:style w:type="paragraph" w:customStyle="1" w:styleId="25">
    <w:name w:val="表格样式 2 B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zh-TW" w:eastAsia="zh-TW" w:bidi="ar-SA"/>
    </w:rPr>
  </w:style>
  <w:style w:type="paragraph" w:customStyle="1" w:styleId="26">
    <w:name w:val="默认 B"/>
    <w:qFormat/>
    <w:uiPriority w:val="0"/>
    <w:pPr>
      <w:spacing w:before="160" w:line="288" w:lineRule="auto"/>
    </w:pPr>
    <w:rPr>
      <w:rFonts w:hint="eastAsia" w:ascii="Arial Unicode MS" w:hAnsi="Arial Unicode MS" w:eastAsia="Arial Unicode MS" w:cs="Arial Unicode MS"/>
      <w:color w:val="000000"/>
      <w:sz w:val="24"/>
      <w:szCs w:val="24"/>
      <w:u w:color="000000"/>
      <w:lang w:val="zh-TW" w:eastAsia="zh-TW" w:bidi="ar-SA"/>
    </w:rPr>
  </w:style>
  <w:style w:type="character" w:customStyle="1" w:styleId="27">
    <w:name w:val="批注文字 字符"/>
    <w:basedOn w:val="12"/>
    <w:link w:val="5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1354</Words>
  <Characters>7721</Characters>
  <Lines>64</Lines>
  <Paragraphs>18</Paragraphs>
  <TotalTime>5</TotalTime>
  <ScaleCrop>false</ScaleCrop>
  <LinksUpToDate>false</LinksUpToDate>
  <CharactersWithSpaces>9057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2024-07-19T11:28:00Z</dcterms:created>
  <dc:creator>USER</dc:creator>
  <cp:lastModifiedBy>user</cp:lastModifiedBy>
  <cp:lastPrinted>2023-05-27T00:02:00Z</cp:lastPrinted>
  <dcterms:modified xsi:type="dcterms:W3CDTF">2024-07-22T16:28:00Z</dcterms:modified>
  <dc:title>杭州商业职业技能培训学校文件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F6CE6E7166A04D13A53C4E98B2974612</vt:lpwstr>
  </property>
</Properties>
</file>