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spacing w:beforeAutospacing="0" w:afterAutospacing="0"/>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附件2</w:t>
      </w:r>
    </w:p>
    <w:p>
      <w:pPr>
        <w:spacing w:line="56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2024年杭州市互联网营销师（直播销售员）</w:t>
      </w:r>
    </w:p>
    <w:p>
      <w:pPr>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职业技能竞赛技术文件</w:t>
      </w:r>
    </w:p>
    <w:p>
      <w:pPr>
        <w:widowControl w:val="0"/>
        <w:spacing w:line="580" w:lineRule="exact"/>
        <w:ind w:firstLine="640" w:firstLineChars="200"/>
        <w:jc w:val="both"/>
        <w:rPr>
          <w:rFonts w:ascii="黑体" w:hAnsi="黑体" w:eastAsia="黑体" w:cs="黑体"/>
          <w:bCs/>
          <w:sz w:val="32"/>
          <w:szCs w:val="32"/>
        </w:rPr>
      </w:pPr>
      <w:r>
        <w:rPr>
          <w:rFonts w:ascii="黑体" w:hAnsi="黑体" w:eastAsia="黑体" w:cs="黑体"/>
          <w:bCs/>
          <w:sz w:val="32"/>
          <w:szCs w:val="32"/>
        </w:rPr>
        <w:t>一、竞赛形式</w:t>
      </w:r>
    </w:p>
    <w:p>
      <w:pPr>
        <w:spacing w:line="560" w:lineRule="exact"/>
        <w:ind w:firstLine="640" w:firstLineChars="200"/>
        <w:jc w:val="both"/>
        <w:rPr>
          <w:rFonts w:ascii="仿宋_GB2312" w:hAnsi="仿宋_GB2312" w:eastAsia="仿宋_GB2312" w:cs="仿宋_GB2312"/>
          <w:sz w:val="32"/>
          <w:szCs w:val="32"/>
        </w:rPr>
      </w:pPr>
      <w:r>
        <w:rPr>
          <w:rFonts w:ascii="仿宋_GB2312" w:hAnsi="仿宋_GB2312" w:eastAsia="仿宋_GB2312" w:cs="仿宋_GB2312"/>
          <w:sz w:val="32"/>
          <w:szCs w:val="32"/>
        </w:rPr>
        <w:t>为全面贯彻浙江省委“新春第一会”部署，全面加强高素养劳动者队伍建设，充分发挥职业技能竞赛在高技能人才培养中的示范引领作用，进一步激发商贸服务行业广大职工学技术、练本领、比技能的热情，本次竞赛以个人赛形式，通过理论知识考核及技能实操两部分，综合考察参赛人员的直播电商运营能力和直播电商岗位实战操作技能。</w:t>
      </w:r>
    </w:p>
    <w:p>
      <w:pPr>
        <w:widowControl w:val="0"/>
        <w:spacing w:line="580" w:lineRule="exact"/>
        <w:ind w:firstLine="640" w:firstLineChars="200"/>
        <w:jc w:val="both"/>
        <w:rPr>
          <w:rFonts w:ascii="黑体" w:hAnsi="黑体" w:eastAsia="黑体" w:cs="黑体"/>
          <w:bCs/>
          <w:sz w:val="32"/>
          <w:szCs w:val="32"/>
        </w:rPr>
      </w:pPr>
      <w:r>
        <w:rPr>
          <w:rFonts w:ascii="黑体" w:hAnsi="黑体" w:eastAsia="黑体" w:cs="黑体"/>
          <w:bCs/>
          <w:sz w:val="32"/>
          <w:szCs w:val="32"/>
        </w:rPr>
        <w:t>二、竞赛内容与标准</w:t>
      </w:r>
    </w:p>
    <w:p>
      <w:pPr>
        <w:spacing w:line="580" w:lineRule="exact"/>
        <w:ind w:firstLine="640" w:firstLineChars="200"/>
        <w:jc w:val="both"/>
        <w:rPr>
          <w:rFonts w:ascii="仿宋_GB2312" w:hAnsi="仿宋_GB2312" w:eastAsia="仿宋_GB2312" w:cs="仿宋_GB2312"/>
          <w:sz w:val="32"/>
          <w:szCs w:val="32"/>
        </w:rPr>
      </w:pPr>
      <w:r>
        <w:rPr>
          <w:rFonts w:ascii="仿宋_GB2312" w:hAnsi="仿宋_GB2312" w:eastAsia="仿宋_GB2312" w:cs="仿宋_GB2312"/>
          <w:sz w:val="32"/>
          <w:szCs w:val="32"/>
        </w:rPr>
        <w:t>本次职业技能竞赛按照《互联网营销师国家职业技能标准</w:t>
      </w:r>
      <w:r>
        <w:rPr>
          <w:rFonts w:hint="eastAsia" w:ascii="仿宋_GB2312" w:hAnsi="仿宋_GB2312" w:eastAsia="仿宋_GB2312" w:cs="仿宋_GB2312"/>
          <w:sz w:val="32"/>
          <w:szCs w:val="32"/>
        </w:rPr>
        <w:t>（2021年版）</w:t>
      </w:r>
      <w:r>
        <w:rPr>
          <w:rFonts w:ascii="仿宋_GB2312" w:hAnsi="仿宋_GB2312" w:eastAsia="仿宋_GB2312" w:cs="仿宋_GB2312"/>
          <w:sz w:val="32"/>
          <w:szCs w:val="32"/>
        </w:rPr>
        <w:t>》高级工（三级）标准命题，适当增加相关新知识、新技能等内容。竞赛分为</w:t>
      </w:r>
      <w:r>
        <w:fldChar w:fldCharType="begin"/>
      </w:r>
      <w:r>
        <w:instrText xml:space="preserve"> HYPERLINK "https://baike.baidu.com/item/理论考试/22391547?fromModule=lemma_inlink" \t "https://baike.baidu.com/item/%E4%BA%92%E8%81%94%E7%BD%91%E8%90%A5%E9%94%80%E5%B8%88/_blank" \h </w:instrText>
      </w:r>
      <w:r>
        <w:fldChar w:fldCharType="separate"/>
      </w:r>
      <w:r>
        <w:rPr>
          <w:rFonts w:ascii="仿宋_GB2312" w:hAnsi="仿宋_GB2312" w:eastAsia="仿宋_GB2312" w:cs="仿宋_GB2312"/>
          <w:sz w:val="32"/>
          <w:szCs w:val="32"/>
        </w:rPr>
        <w:t>理论</w:t>
      </w:r>
      <w:r>
        <w:rPr>
          <w:rFonts w:hint="eastAsia" w:ascii="仿宋_GB2312" w:hAnsi="仿宋_GB2312" w:eastAsia="仿宋_GB2312" w:cs="仿宋_GB2312"/>
          <w:sz w:val="32"/>
          <w:szCs w:val="32"/>
        </w:rPr>
        <w:t>知识</w:t>
      </w:r>
      <w:r>
        <w:rPr>
          <w:rFonts w:ascii="仿宋_GB2312" w:hAnsi="仿宋_GB2312" w:eastAsia="仿宋_GB2312" w:cs="仿宋_GB2312"/>
          <w:sz w:val="32"/>
          <w:szCs w:val="32"/>
        </w:rPr>
        <w:t>考试</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t>和操作技能（实操）</w:t>
      </w:r>
      <w:r>
        <w:rPr>
          <w:rFonts w:hint="eastAsia" w:ascii="仿宋_GB2312" w:hAnsi="仿宋_GB2312" w:eastAsia="仿宋_GB2312" w:cs="仿宋_GB2312"/>
          <w:sz w:val="32"/>
          <w:szCs w:val="32"/>
        </w:rPr>
        <w:t>考核</w:t>
      </w:r>
      <w:r>
        <w:rPr>
          <w:rFonts w:ascii="仿宋_GB2312" w:hAnsi="仿宋_GB2312" w:eastAsia="仿宋_GB2312" w:cs="仿宋_GB2312"/>
          <w:sz w:val="32"/>
          <w:szCs w:val="32"/>
        </w:rPr>
        <w:t>两部分。</w:t>
      </w:r>
    </w:p>
    <w:p>
      <w:pPr>
        <w:widowControl w:val="0"/>
        <w:spacing w:line="580" w:lineRule="exact"/>
        <w:ind w:firstLine="640" w:firstLineChars="200"/>
        <w:jc w:val="both"/>
        <w:rPr>
          <w:rFonts w:ascii="黑体" w:hAnsi="黑体" w:eastAsia="黑体" w:cs="黑体"/>
          <w:bCs/>
          <w:sz w:val="32"/>
          <w:szCs w:val="32"/>
        </w:rPr>
      </w:pPr>
      <w:r>
        <w:rPr>
          <w:rFonts w:ascii="黑体" w:hAnsi="黑体" w:eastAsia="黑体" w:cs="黑体"/>
          <w:bCs/>
          <w:sz w:val="32"/>
          <w:szCs w:val="32"/>
        </w:rPr>
        <w:t>三、技能评比项目、分值和要求</w:t>
      </w:r>
    </w:p>
    <w:p>
      <w:pPr>
        <w:spacing w:line="580" w:lineRule="exact"/>
        <w:ind w:firstLine="642"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第一部分：理论</w:t>
      </w:r>
      <w:r>
        <w:rPr>
          <w:rFonts w:hint="eastAsia" w:ascii="仿宋_GB2312" w:hAnsi="仿宋_GB2312" w:eastAsia="仿宋_GB2312" w:cs="仿宋_GB2312"/>
          <w:b/>
          <w:bCs/>
          <w:sz w:val="32"/>
          <w:szCs w:val="32"/>
        </w:rPr>
        <w:t>知识考试</w:t>
      </w:r>
    </w:p>
    <w:p>
      <w:pPr>
        <w:spacing w:line="580" w:lineRule="exact"/>
        <w:ind w:firstLine="640" w:firstLineChars="200"/>
        <w:jc w:val="both"/>
        <w:rPr>
          <w:rFonts w:ascii="仿宋_GB2312" w:hAnsi="仿宋_GB2312" w:eastAsia="仿宋_GB2312" w:cs="仿宋_GB2312"/>
          <w:color w:val="FF0000"/>
          <w:sz w:val="32"/>
          <w:szCs w:val="32"/>
        </w:rPr>
      </w:pPr>
      <w:r>
        <w:rPr>
          <w:rFonts w:hint="eastAsia" w:ascii="仿宋_GB2312" w:hAnsi="仿宋_GB2312" w:eastAsia="仿宋_GB2312" w:cs="仿宋_GB2312"/>
          <w:sz w:val="32"/>
          <w:szCs w:val="32"/>
        </w:rPr>
        <w:t>考试范围：包括职业道德、基础知识、专业知识（工作准备、直播营销、售后与复盘）等。</w:t>
      </w:r>
    </w:p>
    <w:p>
      <w:pPr>
        <w:spacing w:line="58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考试方式：理论考试</w:t>
      </w:r>
      <w:r>
        <w:rPr>
          <w:rFonts w:hint="eastAsia" w:ascii="仿宋_GB2312" w:hAnsi="仿宋" w:eastAsia="仿宋_GB2312" w:cs="仿宋"/>
          <w:sz w:val="32"/>
          <w:szCs w:val="32"/>
        </w:rPr>
        <w:t>采用闭卷</w:t>
      </w:r>
      <w:r>
        <w:rPr>
          <w:rFonts w:hint="eastAsia" w:ascii="仿宋_GB2312" w:hAnsi="仿宋" w:eastAsia="仿宋_GB2312" w:cs="仿宋"/>
          <w:sz w:val="32"/>
          <w:szCs w:val="32"/>
          <w:lang w:bidi="zh-CN"/>
        </w:rPr>
        <w:t>无纸化机考</w:t>
      </w:r>
      <w:r>
        <w:rPr>
          <w:rFonts w:hint="eastAsia" w:ascii="仿宋_GB2312" w:hAnsi="仿宋_GB2312" w:eastAsia="仿宋_GB2312" w:cs="仿宋_GB2312"/>
          <w:sz w:val="32"/>
          <w:szCs w:val="32"/>
        </w:rPr>
        <w:t>形式。</w:t>
      </w:r>
    </w:p>
    <w:p>
      <w:pPr>
        <w:spacing w:line="58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考试时间：90分钟。</w:t>
      </w:r>
    </w:p>
    <w:p>
      <w:pPr>
        <w:widowControl w:val="0"/>
        <w:autoSpaceDE w:val="0"/>
        <w:autoSpaceDN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考试题型题量：共180题。其中</w:t>
      </w:r>
      <w:r>
        <w:rPr>
          <w:rFonts w:hint="eastAsia" w:ascii="仿宋_GB2312" w:hAnsi="仿宋" w:eastAsia="仿宋_GB2312" w:cs="仿宋"/>
          <w:sz w:val="32"/>
          <w:szCs w:val="32"/>
        </w:rPr>
        <w:t>单选题140题，0.5分/题，计70分；多选题20题，1分/题，计20分；判断题20题，0.5分/题，计10分。</w:t>
      </w:r>
      <w:r>
        <w:rPr>
          <w:rFonts w:hint="eastAsia" w:ascii="仿宋_GB2312" w:hAnsi="仿宋_GB2312" w:eastAsia="仿宋_GB2312" w:cs="仿宋_GB2312"/>
          <w:sz w:val="32"/>
          <w:szCs w:val="32"/>
        </w:rPr>
        <w:t>成绩60分及以上为合格。</w:t>
      </w:r>
    </w:p>
    <w:p>
      <w:pPr>
        <w:spacing w:line="580" w:lineRule="exact"/>
        <w:ind w:firstLine="642"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第二部分：操作技能（实操）</w:t>
      </w:r>
      <w:r>
        <w:rPr>
          <w:rFonts w:hint="eastAsia" w:ascii="仿宋_GB2312" w:hAnsi="仿宋_GB2312" w:eastAsia="仿宋_GB2312" w:cs="仿宋_GB2312"/>
          <w:b/>
          <w:bCs/>
          <w:sz w:val="32"/>
          <w:szCs w:val="32"/>
        </w:rPr>
        <w:t>考核</w:t>
      </w:r>
    </w:p>
    <w:p>
      <w:pPr>
        <w:spacing w:line="58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考核</w:t>
      </w:r>
      <w:r>
        <w:rPr>
          <w:rFonts w:hint="eastAsia" w:ascii="仿宋_GB2312" w:hAnsi="仿宋_GB2312" w:eastAsia="仿宋_GB2312" w:cs="仿宋_GB2312"/>
          <w:sz w:val="32"/>
          <w:szCs w:val="32"/>
        </w:rPr>
        <w:t>内容</w:t>
      </w:r>
      <w:r>
        <w:rPr>
          <w:rFonts w:ascii="仿宋_GB2312" w:hAnsi="仿宋_GB2312" w:eastAsia="仿宋_GB2312" w:cs="仿宋_GB2312"/>
          <w:sz w:val="32"/>
          <w:szCs w:val="32"/>
        </w:rPr>
        <w:t>：</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2"/>
        <w:gridCol w:w="1655"/>
        <w:gridCol w:w="1656"/>
        <w:gridCol w:w="1655"/>
        <w:gridCol w:w="1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pPr>
              <w:pStyle w:val="2"/>
              <w:jc w:val="center"/>
            </w:pPr>
            <w:r>
              <w:rPr>
                <w:rFonts w:ascii="仿宋_GB2312" w:hAnsi="仿宋_GB2312" w:eastAsia="仿宋_GB2312" w:cs="仿宋_GB2312"/>
                <w:sz w:val="28"/>
                <w:szCs w:val="28"/>
              </w:rPr>
              <w:t>考核内容</w:t>
            </w:r>
          </w:p>
        </w:tc>
        <w:tc>
          <w:tcPr>
            <w:tcW w:w="1655" w:type="dxa"/>
            <w:vAlign w:val="center"/>
          </w:tcPr>
          <w:p>
            <w:pPr>
              <w:pStyle w:val="2"/>
              <w:jc w:val="center"/>
            </w:pPr>
            <w:r>
              <w:rPr>
                <w:rFonts w:ascii="仿宋_GB2312" w:hAnsi="仿宋_GB2312" w:eastAsia="仿宋_GB2312" w:cs="仿宋_GB2312"/>
                <w:sz w:val="28"/>
                <w:szCs w:val="28"/>
              </w:rPr>
              <w:t>工作准备</w:t>
            </w:r>
          </w:p>
        </w:tc>
        <w:tc>
          <w:tcPr>
            <w:tcW w:w="1656" w:type="dxa"/>
            <w:vAlign w:val="center"/>
          </w:tcPr>
          <w:p>
            <w:pPr>
              <w:pStyle w:val="2"/>
              <w:jc w:val="center"/>
              <w:rPr>
                <w:rFonts w:eastAsia="仿宋_GB2312"/>
              </w:rPr>
            </w:pPr>
            <w:r>
              <w:rPr>
                <w:rFonts w:ascii="仿宋_GB2312" w:hAnsi="仿宋_GB2312" w:eastAsia="仿宋_GB2312" w:cs="仿宋_GB2312"/>
                <w:sz w:val="28"/>
                <w:szCs w:val="28"/>
              </w:rPr>
              <w:t>直播</w:t>
            </w:r>
            <w:r>
              <w:rPr>
                <w:rFonts w:hint="eastAsia" w:ascii="仿宋_GB2312" w:hAnsi="仿宋_GB2312" w:eastAsia="仿宋_GB2312" w:cs="仿宋_GB2312"/>
                <w:sz w:val="28"/>
                <w:szCs w:val="28"/>
              </w:rPr>
              <w:t>营销</w:t>
            </w:r>
          </w:p>
        </w:tc>
        <w:tc>
          <w:tcPr>
            <w:tcW w:w="1655" w:type="dxa"/>
            <w:vAlign w:val="center"/>
          </w:tcPr>
          <w:p>
            <w:pPr>
              <w:pStyle w:val="2"/>
              <w:jc w:val="center"/>
            </w:pPr>
            <w:r>
              <w:rPr>
                <w:rFonts w:hint="eastAsia" w:ascii="仿宋_GB2312" w:hAnsi="仿宋_GB2312" w:eastAsia="仿宋_GB2312" w:cs="仿宋_GB2312"/>
                <w:sz w:val="28"/>
                <w:szCs w:val="28"/>
              </w:rPr>
              <w:t>售后与</w:t>
            </w:r>
            <w:r>
              <w:rPr>
                <w:rFonts w:ascii="仿宋_GB2312" w:hAnsi="仿宋_GB2312" w:eastAsia="仿宋_GB2312" w:cs="仿宋_GB2312"/>
                <w:sz w:val="28"/>
                <w:szCs w:val="28"/>
              </w:rPr>
              <w:t>复盘</w:t>
            </w:r>
          </w:p>
        </w:tc>
        <w:tc>
          <w:tcPr>
            <w:tcW w:w="1656" w:type="dxa"/>
            <w:vAlign w:val="center"/>
          </w:tcPr>
          <w:p>
            <w:pPr>
              <w:pStyle w:val="2"/>
              <w:jc w:val="center"/>
            </w:pPr>
            <w:r>
              <w:rPr>
                <w:rFonts w:ascii="仿宋_GB2312" w:hAnsi="仿宋_GB2312" w:eastAsia="仿宋_GB2312" w:cs="仿宋_GB2312"/>
                <w:sz w:val="28"/>
                <w:szCs w:val="28"/>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pPr>
              <w:pStyle w:val="2"/>
              <w:jc w:val="center"/>
            </w:pPr>
            <w:r>
              <w:rPr>
                <w:rFonts w:ascii="仿宋_GB2312" w:hAnsi="仿宋_GB2312" w:eastAsia="仿宋_GB2312" w:cs="仿宋_GB2312"/>
                <w:sz w:val="28"/>
                <w:szCs w:val="28"/>
              </w:rPr>
              <w:t>分值</w:t>
            </w:r>
          </w:p>
        </w:tc>
        <w:tc>
          <w:tcPr>
            <w:tcW w:w="1655" w:type="dxa"/>
            <w:vAlign w:val="center"/>
          </w:tcPr>
          <w:p>
            <w:pPr>
              <w:pStyle w:val="2"/>
              <w:jc w:val="center"/>
            </w:pPr>
            <w:r>
              <w:rPr>
                <w:rFonts w:ascii="仿宋_GB2312" w:hAnsi="仿宋_GB2312" w:eastAsia="仿宋_GB2312" w:cs="仿宋_GB2312"/>
                <w:sz w:val="28"/>
                <w:szCs w:val="28"/>
              </w:rPr>
              <w:t>20</w:t>
            </w:r>
          </w:p>
        </w:tc>
        <w:tc>
          <w:tcPr>
            <w:tcW w:w="1656" w:type="dxa"/>
            <w:vAlign w:val="center"/>
          </w:tcPr>
          <w:p>
            <w:pPr>
              <w:pStyle w:val="2"/>
              <w:jc w:val="center"/>
            </w:pPr>
            <w:r>
              <w:rPr>
                <w:rFonts w:ascii="仿宋_GB2312" w:hAnsi="仿宋_GB2312" w:eastAsia="仿宋_GB2312" w:cs="仿宋_GB2312"/>
                <w:sz w:val="28"/>
                <w:szCs w:val="28"/>
              </w:rPr>
              <w:t>68</w:t>
            </w:r>
          </w:p>
        </w:tc>
        <w:tc>
          <w:tcPr>
            <w:tcW w:w="1655" w:type="dxa"/>
            <w:vAlign w:val="center"/>
          </w:tcPr>
          <w:p>
            <w:pPr>
              <w:pStyle w:val="2"/>
              <w:jc w:val="center"/>
            </w:pPr>
            <w:r>
              <w:rPr>
                <w:rFonts w:ascii="仿宋_GB2312" w:hAnsi="仿宋_GB2312" w:eastAsia="仿宋_GB2312" w:cs="仿宋_GB2312"/>
                <w:sz w:val="28"/>
                <w:szCs w:val="28"/>
              </w:rPr>
              <w:t>12</w:t>
            </w:r>
          </w:p>
        </w:tc>
        <w:tc>
          <w:tcPr>
            <w:tcW w:w="1656" w:type="dxa"/>
            <w:vAlign w:val="center"/>
          </w:tcPr>
          <w:p>
            <w:pPr>
              <w:pStyle w:val="2"/>
              <w:jc w:val="center"/>
            </w:pPr>
            <w:r>
              <w:rPr>
                <w:rFonts w:ascii="仿宋_GB2312" w:hAnsi="仿宋_GB2312" w:eastAsia="仿宋_GB2312" w:cs="仿宋_GB2312"/>
                <w:sz w:val="28"/>
                <w:szCs w:val="28"/>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pPr>
              <w:pStyle w:val="2"/>
              <w:jc w:val="center"/>
            </w:pPr>
            <w:r>
              <w:rPr>
                <w:rFonts w:ascii="仿宋_GB2312" w:hAnsi="仿宋_GB2312" w:eastAsia="仿宋_GB2312" w:cs="仿宋_GB2312"/>
                <w:sz w:val="28"/>
                <w:szCs w:val="28"/>
              </w:rPr>
              <w:t>考试时间(min)</w:t>
            </w:r>
          </w:p>
        </w:tc>
        <w:tc>
          <w:tcPr>
            <w:tcW w:w="1655" w:type="dxa"/>
            <w:vAlign w:val="center"/>
          </w:tcPr>
          <w:p>
            <w:pPr>
              <w:pStyle w:val="2"/>
              <w:jc w:val="center"/>
            </w:pPr>
            <w:r>
              <w:rPr>
                <w:rFonts w:hint="eastAsia" w:ascii="仿宋_GB2312" w:hAnsi="仿宋_GB2312" w:eastAsia="仿宋_GB2312" w:cs="仿宋_GB2312"/>
                <w:sz w:val="28"/>
                <w:szCs w:val="28"/>
              </w:rPr>
              <w:t>8</w:t>
            </w:r>
            <w:r>
              <w:rPr>
                <w:rFonts w:ascii="仿宋_GB2312" w:hAnsi="仿宋_GB2312" w:eastAsia="仿宋_GB2312" w:cs="仿宋_GB2312"/>
                <w:sz w:val="28"/>
                <w:szCs w:val="28"/>
              </w:rPr>
              <w:t>0</w:t>
            </w:r>
          </w:p>
        </w:tc>
        <w:tc>
          <w:tcPr>
            <w:tcW w:w="1656" w:type="dxa"/>
            <w:vAlign w:val="center"/>
          </w:tcPr>
          <w:p>
            <w:pPr>
              <w:pStyle w:val="2"/>
              <w:jc w:val="center"/>
            </w:pPr>
            <w:r>
              <w:rPr>
                <w:rFonts w:ascii="仿宋_GB2312" w:hAnsi="仿宋_GB2312" w:eastAsia="仿宋_GB2312" w:cs="仿宋_GB2312"/>
                <w:sz w:val="28"/>
                <w:szCs w:val="28"/>
              </w:rPr>
              <w:t>10</w:t>
            </w:r>
          </w:p>
        </w:tc>
        <w:tc>
          <w:tcPr>
            <w:tcW w:w="1655" w:type="dxa"/>
            <w:vAlign w:val="center"/>
          </w:tcPr>
          <w:p>
            <w:pPr>
              <w:pStyle w:val="2"/>
              <w:jc w:val="center"/>
            </w:pPr>
            <w:r>
              <w:rPr>
                <w:rFonts w:hint="eastAsia" w:ascii="仿宋_GB2312" w:hAnsi="仿宋_GB2312" w:eastAsia="仿宋_GB2312" w:cs="仿宋_GB2312"/>
                <w:sz w:val="28"/>
                <w:szCs w:val="28"/>
              </w:rPr>
              <w:t>2</w:t>
            </w:r>
          </w:p>
        </w:tc>
        <w:tc>
          <w:tcPr>
            <w:tcW w:w="1656" w:type="dxa"/>
            <w:vAlign w:val="center"/>
          </w:tcPr>
          <w:p>
            <w:pPr>
              <w:pStyle w:val="2"/>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9</w:t>
            </w:r>
            <w:r>
              <w:rPr>
                <w:rFonts w:ascii="仿宋_GB2312" w:hAnsi="仿宋_GB2312" w:eastAsia="仿宋_GB2312" w:cs="仿宋_GB2312"/>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122" w:type="dxa"/>
            <w:vAlign w:val="center"/>
          </w:tcPr>
          <w:p>
            <w:pPr>
              <w:pStyle w:val="2"/>
              <w:jc w:val="center"/>
            </w:pPr>
            <w:r>
              <w:rPr>
                <w:rFonts w:ascii="仿宋_GB2312" w:hAnsi="仿宋_GB2312" w:eastAsia="仿宋_GB2312" w:cs="仿宋_GB2312"/>
                <w:sz w:val="28"/>
                <w:szCs w:val="28"/>
              </w:rPr>
              <w:t>考核形式</w:t>
            </w:r>
          </w:p>
        </w:tc>
        <w:tc>
          <w:tcPr>
            <w:tcW w:w="1655" w:type="dxa"/>
            <w:vAlign w:val="center"/>
          </w:tcPr>
          <w:p>
            <w:pPr>
              <w:pStyle w:val="2"/>
              <w:jc w:val="center"/>
            </w:pPr>
            <w:r>
              <w:rPr>
                <w:rFonts w:ascii="仿宋_GB2312" w:hAnsi="仿宋_GB2312" w:eastAsia="仿宋_GB2312" w:cs="仿宋_GB2312"/>
                <w:sz w:val="28"/>
                <w:szCs w:val="28"/>
              </w:rPr>
              <w:t>实操</w:t>
            </w:r>
          </w:p>
        </w:tc>
        <w:tc>
          <w:tcPr>
            <w:tcW w:w="1656" w:type="dxa"/>
            <w:vAlign w:val="center"/>
          </w:tcPr>
          <w:p>
            <w:pPr>
              <w:pStyle w:val="2"/>
              <w:jc w:val="center"/>
            </w:pPr>
            <w:r>
              <w:rPr>
                <w:rFonts w:ascii="仿宋_GB2312" w:hAnsi="仿宋_GB2312" w:eastAsia="仿宋_GB2312" w:cs="仿宋_GB2312"/>
                <w:sz w:val="28"/>
                <w:szCs w:val="28"/>
              </w:rPr>
              <w:t>实操</w:t>
            </w:r>
          </w:p>
        </w:tc>
        <w:tc>
          <w:tcPr>
            <w:tcW w:w="1655" w:type="dxa"/>
            <w:vAlign w:val="center"/>
          </w:tcPr>
          <w:p>
            <w:pPr>
              <w:pStyle w:val="2"/>
              <w:jc w:val="center"/>
            </w:pPr>
            <w:r>
              <w:rPr>
                <w:rFonts w:ascii="仿宋_GB2312" w:hAnsi="仿宋_GB2312" w:eastAsia="仿宋_GB2312" w:cs="仿宋_GB2312"/>
                <w:sz w:val="28"/>
                <w:szCs w:val="28"/>
              </w:rPr>
              <w:t>实操</w:t>
            </w:r>
          </w:p>
        </w:tc>
        <w:tc>
          <w:tcPr>
            <w:tcW w:w="1656" w:type="dxa"/>
            <w:vAlign w:val="center"/>
          </w:tcPr>
          <w:p>
            <w:pPr>
              <w:pStyle w:val="2"/>
              <w:jc w:val="center"/>
            </w:pPr>
          </w:p>
        </w:tc>
      </w:tr>
    </w:tbl>
    <w:p>
      <w:pPr>
        <w:spacing w:line="580" w:lineRule="exact"/>
        <w:ind w:firstLine="640" w:firstLineChars="200"/>
        <w:jc w:val="both"/>
        <w:rPr>
          <w:rFonts w:ascii="仿宋_GB2312" w:hAnsi="仿宋_GB2312" w:eastAsia="仿宋_GB2312" w:cs="仿宋_GB2312"/>
          <w:sz w:val="32"/>
          <w:szCs w:val="32"/>
        </w:rPr>
      </w:pPr>
      <w:r>
        <w:rPr>
          <w:rFonts w:ascii="仿宋_GB2312" w:hAnsi="仿宋_GB2312" w:eastAsia="仿宋_GB2312" w:cs="仿宋_GB2312"/>
          <w:sz w:val="32"/>
          <w:szCs w:val="32"/>
        </w:rPr>
        <w:t>1.工作准备：</w:t>
      </w:r>
    </w:p>
    <w:p>
      <w:pPr>
        <w:spacing w:line="580" w:lineRule="exact"/>
        <w:ind w:firstLine="640" w:firstLineChars="200"/>
        <w:jc w:val="both"/>
        <w:rPr>
          <w:rFonts w:ascii="仿宋_GB2312" w:hAnsi="仿宋_GB2312" w:eastAsia="仿宋_GB2312" w:cs="仿宋_GB2312"/>
          <w:sz w:val="32"/>
          <w:szCs w:val="32"/>
        </w:rPr>
      </w:pPr>
      <w:r>
        <w:rPr>
          <w:rFonts w:ascii="仿宋_GB2312" w:hAnsi="仿宋_GB2312" w:eastAsia="仿宋_GB2312" w:cs="仿宋_GB2312"/>
          <w:sz w:val="32"/>
          <w:szCs w:val="32"/>
        </w:rPr>
        <w:t>（1）竞赛内容：选手根据竞赛要求所示撰写两款产品的直播脚本，该脚本必需包含直播团队分工、产品价格信息和促销转化方案这三个部分内容。</w:t>
      </w:r>
    </w:p>
    <w:p>
      <w:pPr>
        <w:spacing w:line="580" w:lineRule="exact"/>
        <w:ind w:firstLine="640" w:firstLineChars="200"/>
        <w:jc w:val="both"/>
        <w:rPr>
          <w:rFonts w:ascii="仿宋_GB2312" w:hAnsi="仿宋_GB2312" w:eastAsia="仿宋_GB2312" w:cs="仿宋_GB2312"/>
          <w:sz w:val="32"/>
          <w:szCs w:val="32"/>
        </w:rPr>
      </w:pPr>
      <w:r>
        <w:rPr>
          <w:rFonts w:ascii="仿宋_GB2312" w:hAnsi="仿宋_GB2312" w:eastAsia="仿宋_GB2312" w:cs="仿宋_GB2312"/>
          <w:sz w:val="32"/>
          <w:szCs w:val="32"/>
        </w:rPr>
        <w:t>（2）分值与时间安排：分值20分，时间80分钟。</w:t>
      </w:r>
    </w:p>
    <w:p>
      <w:pPr>
        <w:spacing w:line="580" w:lineRule="exact"/>
        <w:ind w:firstLine="640" w:firstLineChars="200"/>
        <w:jc w:val="both"/>
        <w:rPr>
          <w:rFonts w:ascii="仿宋_GB2312" w:hAnsi="仿宋_GB2312" w:eastAsia="仿宋_GB2312" w:cs="仿宋_GB2312"/>
          <w:sz w:val="32"/>
          <w:szCs w:val="32"/>
        </w:rPr>
      </w:pPr>
      <w:r>
        <w:rPr>
          <w:rFonts w:ascii="仿宋_GB2312" w:hAnsi="仿宋_GB2312" w:eastAsia="仿宋_GB2312" w:cs="仿宋_GB2312"/>
          <w:sz w:val="32"/>
          <w:szCs w:val="32"/>
        </w:rPr>
        <w:t>2.直播</w:t>
      </w:r>
      <w:r>
        <w:rPr>
          <w:rFonts w:hint="eastAsia" w:ascii="仿宋_GB2312" w:hAnsi="仿宋_GB2312" w:eastAsia="仿宋_GB2312" w:cs="仿宋_GB2312"/>
          <w:sz w:val="32"/>
          <w:szCs w:val="32"/>
        </w:rPr>
        <w:t>营销</w:t>
      </w:r>
      <w:r>
        <w:rPr>
          <w:rFonts w:ascii="仿宋_GB2312" w:hAnsi="仿宋_GB2312" w:eastAsia="仿宋_GB2312" w:cs="仿宋_GB2312"/>
          <w:sz w:val="32"/>
          <w:szCs w:val="32"/>
        </w:rPr>
        <w:t>：</w:t>
      </w:r>
    </w:p>
    <w:p>
      <w:pPr>
        <w:spacing w:line="580" w:lineRule="exact"/>
        <w:ind w:firstLine="640" w:firstLineChars="200"/>
        <w:jc w:val="both"/>
        <w:rPr>
          <w:rFonts w:ascii="仿宋_GB2312" w:hAnsi="仿宋_GB2312" w:eastAsia="仿宋_GB2312" w:cs="仿宋_GB2312"/>
          <w:sz w:val="32"/>
          <w:szCs w:val="32"/>
        </w:rPr>
      </w:pPr>
      <w:r>
        <w:rPr>
          <w:rFonts w:ascii="仿宋_GB2312" w:hAnsi="仿宋_GB2312" w:eastAsia="仿宋_GB2312" w:cs="仿宋_GB2312"/>
          <w:sz w:val="32"/>
          <w:szCs w:val="32"/>
        </w:rPr>
        <w:t>（1）竞赛内容：选手根据脚本进行上镜实战，全程在线完成一场包含：开场介绍、直播预告、爆款推介、促单转化、弹幕回答、下期预告、结束语等环节在内的完整直播流程。</w:t>
      </w:r>
    </w:p>
    <w:p>
      <w:pPr>
        <w:spacing w:line="58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（2）分值与时间安排：分值68分，时间10分钟。</w:t>
      </w:r>
    </w:p>
    <w:p>
      <w:pPr>
        <w:spacing w:line="58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售后与</w:t>
      </w:r>
      <w:r>
        <w:rPr>
          <w:rFonts w:ascii="仿宋_GB2312" w:hAnsi="仿宋_GB2312" w:eastAsia="仿宋_GB2312" w:cs="仿宋_GB2312"/>
          <w:sz w:val="32"/>
          <w:szCs w:val="32"/>
        </w:rPr>
        <w:t>复盘：</w:t>
      </w:r>
    </w:p>
    <w:p>
      <w:pPr>
        <w:spacing w:line="58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（1）竞赛内容：直播销售结束后，对直播进行复盘。</w:t>
      </w:r>
    </w:p>
    <w:p>
      <w:pPr>
        <w:spacing w:line="58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（2）分值与时间安排：分值12分，时间</w:t>
      </w:r>
      <w:r>
        <w:rPr>
          <w:rFonts w:hint="eastAsia" w:ascii="仿宋_GB2312" w:hAnsi="仿宋_GB2312" w:eastAsia="仿宋_GB2312" w:cs="仿宋_GB2312"/>
          <w:sz w:val="32"/>
          <w:szCs w:val="32"/>
        </w:rPr>
        <w:t>2</w:t>
      </w:r>
      <w:r>
        <w:rPr>
          <w:rFonts w:ascii="仿宋_GB2312" w:hAnsi="仿宋_GB2312" w:eastAsia="仿宋_GB2312" w:cs="仿宋_GB2312"/>
          <w:sz w:val="32"/>
          <w:szCs w:val="32"/>
        </w:rPr>
        <w:t>分钟。</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szCs w:val="32"/>
        </w:rPr>
        <w:t>.评分标准：</w:t>
      </w:r>
    </w:p>
    <w:tbl>
      <w:tblPr>
        <w:tblStyle w:val="9"/>
        <w:tblW w:w="4999" w:type="pct"/>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1391"/>
        <w:gridCol w:w="1935"/>
        <w:gridCol w:w="4935"/>
        <w:gridCol w:w="863"/>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96" w:hRule="atLeast"/>
          <w:jc w:val="center"/>
        </w:trPr>
        <w:tc>
          <w:tcPr>
            <w:tcW w:w="1822" w:type="pct"/>
            <w:gridSpan w:val="2"/>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jc w:val="center"/>
              <w:rPr>
                <w:rFonts w:ascii="仿宋_GB2312" w:eastAsia="仿宋_GB2312"/>
              </w:rPr>
            </w:pPr>
            <w:r>
              <w:rPr>
                <w:rFonts w:hint="eastAsia" w:ascii="仿宋_GB2312" w:eastAsia="仿宋_GB2312"/>
              </w:rPr>
              <w:t>项目</w:t>
            </w:r>
          </w:p>
        </w:tc>
        <w:tc>
          <w:tcPr>
            <w:tcW w:w="2703" w:type="pct"/>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pStyle w:val="7"/>
              <w:spacing w:beforeAutospacing="0" w:afterAutospacing="0"/>
              <w:jc w:val="center"/>
              <w:rPr>
                <w:rFonts w:ascii="仿宋_GB2312" w:eastAsia="仿宋_GB2312"/>
              </w:rPr>
            </w:pPr>
            <w:r>
              <w:rPr>
                <w:rFonts w:hint="eastAsia" w:ascii="仿宋_GB2312" w:eastAsia="仿宋_GB2312"/>
              </w:rPr>
              <w:t>评分细则</w:t>
            </w:r>
          </w:p>
        </w:tc>
        <w:tc>
          <w:tcPr>
            <w:tcW w:w="473" w:type="pct"/>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pStyle w:val="7"/>
              <w:spacing w:beforeAutospacing="0" w:afterAutospacing="0"/>
              <w:jc w:val="center"/>
              <w:rPr>
                <w:rFonts w:ascii="仿宋_GB2312" w:eastAsia="仿宋_GB2312"/>
              </w:rPr>
            </w:pPr>
            <w:r>
              <w:rPr>
                <w:rFonts w:hint="eastAsia" w:ascii="仿宋_GB2312" w:eastAsia="仿宋_GB2312"/>
              </w:rPr>
              <w:t>分值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08" w:hRule="atLeast"/>
          <w:jc w:val="center"/>
        </w:trPr>
        <w:tc>
          <w:tcPr>
            <w:tcW w:w="762" w:type="pct"/>
            <w:vMerge w:val="restart"/>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pStyle w:val="7"/>
              <w:spacing w:beforeAutospacing="0" w:afterAutospacing="0"/>
              <w:jc w:val="center"/>
              <w:rPr>
                <w:rFonts w:ascii="仿宋_GB2312" w:eastAsia="仿宋_GB2312"/>
              </w:rPr>
            </w:pPr>
            <w:r>
              <w:rPr>
                <w:rFonts w:hint="eastAsia" w:ascii="仿宋_GB2312" w:eastAsia="仿宋_GB2312"/>
              </w:rPr>
              <w:t>工作准备（脚本撰写）</w:t>
            </w:r>
          </w:p>
        </w:tc>
        <w:tc>
          <w:tcPr>
            <w:tcW w:w="1060" w:type="pct"/>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pStyle w:val="7"/>
              <w:spacing w:beforeAutospacing="0" w:afterAutospacing="0"/>
              <w:jc w:val="center"/>
              <w:rPr>
                <w:rFonts w:ascii="仿宋_GB2312" w:eastAsia="仿宋_GB2312"/>
              </w:rPr>
            </w:pPr>
            <w:r>
              <w:rPr>
                <w:rFonts w:hint="eastAsia" w:ascii="仿宋_GB2312" w:eastAsia="仿宋_GB2312"/>
              </w:rPr>
              <w:t>直播团队分工</w:t>
            </w:r>
          </w:p>
        </w:tc>
        <w:tc>
          <w:tcPr>
            <w:tcW w:w="2703" w:type="pct"/>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pStyle w:val="7"/>
              <w:spacing w:beforeAutospacing="0" w:afterAutospacing="0"/>
              <w:rPr>
                <w:rFonts w:ascii="仿宋_GB2312" w:eastAsia="仿宋_GB2312"/>
              </w:rPr>
            </w:pPr>
            <w:r>
              <w:rPr>
                <w:rFonts w:hint="eastAsia" w:ascii="仿宋_GB2312" w:eastAsia="仿宋_GB2312"/>
              </w:rPr>
              <w:t>写明：主播、场控、运营、策划四大角色</w:t>
            </w:r>
          </w:p>
        </w:tc>
        <w:tc>
          <w:tcPr>
            <w:tcW w:w="473" w:type="pct"/>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pStyle w:val="7"/>
              <w:spacing w:beforeAutospacing="0" w:afterAutospacing="0"/>
              <w:jc w:val="center"/>
              <w:rPr>
                <w:rFonts w:ascii="仿宋_GB2312" w:eastAsia="仿宋_GB2312"/>
              </w:rPr>
            </w:pPr>
            <w:r>
              <w:rPr>
                <w:rFonts w:hint="eastAsia" w:ascii="仿宋_GB2312" w:eastAsia="仿宋_GB2312"/>
              </w:rPr>
              <w:t>4</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08" w:hRule="atLeast"/>
          <w:jc w:val="center"/>
        </w:trPr>
        <w:tc>
          <w:tcPr>
            <w:tcW w:w="762" w:type="pct"/>
            <w:vMerge w:val="continue"/>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jc w:val="center"/>
              <w:rPr>
                <w:rFonts w:ascii="仿宋_GB2312" w:eastAsia="仿宋_GB2312"/>
              </w:rPr>
            </w:pPr>
          </w:p>
        </w:tc>
        <w:tc>
          <w:tcPr>
            <w:tcW w:w="1060" w:type="pct"/>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pStyle w:val="7"/>
              <w:spacing w:beforeAutospacing="0" w:afterAutospacing="0"/>
              <w:jc w:val="center"/>
              <w:rPr>
                <w:rFonts w:ascii="仿宋_GB2312" w:eastAsia="仿宋_GB2312"/>
              </w:rPr>
            </w:pPr>
            <w:r>
              <w:rPr>
                <w:rFonts w:hint="eastAsia" w:ascii="仿宋_GB2312" w:eastAsia="仿宋_GB2312"/>
              </w:rPr>
              <w:t>产品价格信息</w:t>
            </w:r>
          </w:p>
        </w:tc>
        <w:tc>
          <w:tcPr>
            <w:tcW w:w="2703" w:type="pct"/>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pStyle w:val="7"/>
              <w:spacing w:beforeAutospacing="0" w:afterAutospacing="0"/>
              <w:rPr>
                <w:rFonts w:ascii="仿宋_GB2312" w:eastAsia="仿宋_GB2312"/>
              </w:rPr>
            </w:pPr>
            <w:r>
              <w:rPr>
                <w:rFonts w:hint="eastAsia" w:ascii="仿宋_GB2312" w:eastAsia="仿宋_GB2312"/>
              </w:rPr>
              <w:t>1.有明确的产品价格设置及其设置思路。4分</w:t>
            </w:r>
          </w:p>
          <w:p>
            <w:pPr>
              <w:pStyle w:val="7"/>
              <w:spacing w:beforeAutospacing="0" w:afterAutospacing="0"/>
              <w:rPr>
                <w:rFonts w:ascii="仿宋_GB2312" w:eastAsia="仿宋_GB2312"/>
              </w:rPr>
            </w:pPr>
            <w:r>
              <w:rPr>
                <w:rFonts w:hint="eastAsia" w:ascii="仿宋_GB2312" w:eastAsia="仿宋_GB2312"/>
              </w:rPr>
              <w:t>2.介绍产品时的话术处理方案。4分</w:t>
            </w:r>
          </w:p>
        </w:tc>
        <w:tc>
          <w:tcPr>
            <w:tcW w:w="473" w:type="pct"/>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pStyle w:val="7"/>
              <w:spacing w:beforeAutospacing="0" w:afterAutospacing="0"/>
              <w:jc w:val="center"/>
              <w:rPr>
                <w:rFonts w:ascii="仿宋_GB2312" w:eastAsia="仿宋_GB2312"/>
              </w:rPr>
            </w:pPr>
            <w:r>
              <w:rPr>
                <w:rFonts w:hint="eastAsia" w:ascii="仿宋_GB2312" w:eastAsia="仿宋_GB2312"/>
              </w:rPr>
              <w:t>8</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08" w:hRule="atLeast"/>
          <w:jc w:val="center"/>
        </w:trPr>
        <w:tc>
          <w:tcPr>
            <w:tcW w:w="762" w:type="pct"/>
            <w:vMerge w:val="continue"/>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jc w:val="center"/>
              <w:rPr>
                <w:rFonts w:ascii="仿宋_GB2312" w:eastAsia="仿宋_GB2312"/>
              </w:rPr>
            </w:pPr>
          </w:p>
        </w:tc>
        <w:tc>
          <w:tcPr>
            <w:tcW w:w="1060" w:type="pct"/>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pStyle w:val="7"/>
              <w:spacing w:beforeAutospacing="0" w:afterAutospacing="0"/>
              <w:jc w:val="center"/>
              <w:rPr>
                <w:rFonts w:ascii="仿宋_GB2312" w:eastAsia="仿宋_GB2312"/>
              </w:rPr>
            </w:pPr>
            <w:r>
              <w:rPr>
                <w:rFonts w:hint="eastAsia" w:ascii="仿宋_GB2312" w:eastAsia="仿宋_GB2312"/>
              </w:rPr>
              <w:t>促销转化方案</w:t>
            </w:r>
          </w:p>
        </w:tc>
        <w:tc>
          <w:tcPr>
            <w:tcW w:w="2703" w:type="pct"/>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pStyle w:val="7"/>
              <w:spacing w:beforeAutospacing="0" w:afterAutospacing="0"/>
              <w:rPr>
                <w:rFonts w:ascii="仿宋_GB2312" w:eastAsia="仿宋_GB2312"/>
              </w:rPr>
            </w:pPr>
            <w:r>
              <w:rPr>
                <w:rFonts w:hint="eastAsia" w:ascii="仿宋_GB2312" w:eastAsia="仿宋_GB2312"/>
              </w:rPr>
              <w:t>1.有明确的促销方案并做说明。4分</w:t>
            </w:r>
          </w:p>
          <w:p>
            <w:pPr>
              <w:pStyle w:val="7"/>
              <w:spacing w:beforeAutospacing="0" w:afterAutospacing="0"/>
              <w:rPr>
                <w:rFonts w:ascii="仿宋_GB2312" w:eastAsia="仿宋_GB2312"/>
              </w:rPr>
            </w:pPr>
            <w:r>
              <w:rPr>
                <w:rFonts w:hint="eastAsia" w:ascii="仿宋_GB2312" w:eastAsia="仿宋_GB2312"/>
              </w:rPr>
              <w:t>2.对不同客群做销售转化的话术方案。4分</w:t>
            </w:r>
          </w:p>
        </w:tc>
        <w:tc>
          <w:tcPr>
            <w:tcW w:w="473" w:type="pct"/>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pStyle w:val="7"/>
              <w:spacing w:beforeAutospacing="0" w:afterAutospacing="0"/>
              <w:jc w:val="center"/>
              <w:rPr>
                <w:rFonts w:ascii="仿宋_GB2312" w:eastAsia="仿宋_GB2312"/>
              </w:rPr>
            </w:pPr>
            <w:r>
              <w:rPr>
                <w:rFonts w:hint="eastAsia" w:ascii="仿宋_GB2312" w:eastAsia="仿宋_GB2312"/>
              </w:rPr>
              <w:t>8</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20" w:hRule="atLeast"/>
          <w:jc w:val="center"/>
        </w:trPr>
        <w:tc>
          <w:tcPr>
            <w:tcW w:w="762" w:type="pct"/>
            <w:vMerge w:val="restart"/>
            <w:tcBorders>
              <w:top w:val="nil"/>
              <w:left w:val="single" w:color="auto" w:sz="4" w:space="0"/>
              <w:right w:val="single" w:color="auto" w:sz="4" w:space="0"/>
            </w:tcBorders>
            <w:shd w:val="clear" w:color="auto" w:fill="auto"/>
            <w:tcMar>
              <w:left w:w="84" w:type="dxa"/>
              <w:right w:w="84" w:type="dxa"/>
            </w:tcMar>
            <w:vAlign w:val="center"/>
          </w:tcPr>
          <w:p>
            <w:pPr>
              <w:pStyle w:val="7"/>
              <w:spacing w:beforeAutospacing="0" w:afterAutospacing="0"/>
              <w:jc w:val="center"/>
              <w:rPr>
                <w:rFonts w:ascii="仿宋_GB2312" w:eastAsia="仿宋_GB2312"/>
              </w:rPr>
            </w:pPr>
            <w:r>
              <w:rPr>
                <w:rFonts w:hint="eastAsia" w:ascii="仿宋_GB2312" w:eastAsia="仿宋_GB2312"/>
              </w:rPr>
              <w:t>直播营销</w:t>
            </w:r>
          </w:p>
        </w:tc>
        <w:tc>
          <w:tcPr>
            <w:tcW w:w="1060" w:type="pct"/>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pStyle w:val="7"/>
              <w:spacing w:beforeAutospacing="0" w:afterAutospacing="0"/>
              <w:jc w:val="center"/>
              <w:rPr>
                <w:rFonts w:ascii="仿宋_GB2312" w:eastAsia="仿宋_GB2312"/>
              </w:rPr>
            </w:pPr>
            <w:r>
              <w:rPr>
                <w:rFonts w:hint="eastAsia" w:ascii="仿宋_GB2312" w:eastAsia="仿宋_GB2312"/>
              </w:rPr>
              <w:t>直播开场的介绍</w:t>
            </w:r>
          </w:p>
        </w:tc>
        <w:tc>
          <w:tcPr>
            <w:tcW w:w="2703" w:type="pct"/>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pStyle w:val="7"/>
              <w:spacing w:beforeAutospacing="0" w:afterAutospacing="0"/>
              <w:rPr>
                <w:rFonts w:ascii="仿宋_GB2312" w:eastAsia="仿宋_GB2312"/>
              </w:rPr>
            </w:pPr>
            <w:r>
              <w:rPr>
                <w:rFonts w:hint="eastAsia" w:ascii="仿宋_GB2312" w:eastAsia="仿宋_GB2312"/>
              </w:rPr>
              <w:t>1.直播开场要包含：问好、自我介绍、本次直播计划、促销活动。</w:t>
            </w:r>
          </w:p>
          <w:p>
            <w:pPr>
              <w:pStyle w:val="7"/>
              <w:spacing w:beforeAutospacing="0" w:afterAutospacing="0"/>
              <w:rPr>
                <w:rFonts w:ascii="仿宋_GB2312" w:eastAsia="仿宋_GB2312"/>
              </w:rPr>
            </w:pPr>
            <w:r>
              <w:rPr>
                <w:rFonts w:hint="eastAsia" w:ascii="仿宋_GB2312" w:eastAsia="仿宋_GB2312"/>
              </w:rPr>
              <w:t>2.每项要求各1分，最高4分。</w:t>
            </w:r>
          </w:p>
          <w:p>
            <w:pPr>
              <w:pStyle w:val="7"/>
              <w:spacing w:beforeAutospacing="0" w:afterAutospacing="0"/>
              <w:rPr>
                <w:rFonts w:ascii="仿宋_GB2312" w:eastAsia="仿宋_GB2312"/>
              </w:rPr>
            </w:pPr>
            <w:r>
              <w:rPr>
                <w:rFonts w:hint="eastAsia" w:ascii="仿宋_GB2312" w:eastAsia="仿宋_GB2312"/>
              </w:rPr>
              <w:t>备注：自我介绍不得透露选手真实信息</w:t>
            </w:r>
          </w:p>
        </w:tc>
        <w:tc>
          <w:tcPr>
            <w:tcW w:w="473" w:type="pct"/>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pStyle w:val="7"/>
              <w:spacing w:beforeAutospacing="0" w:afterAutospacing="0"/>
              <w:jc w:val="center"/>
              <w:rPr>
                <w:rFonts w:ascii="仿宋_GB2312" w:eastAsia="仿宋_GB2312"/>
              </w:rPr>
            </w:pPr>
            <w:r>
              <w:rPr>
                <w:rFonts w:hint="eastAsia" w:ascii="仿宋_GB2312" w:eastAsia="仿宋_GB2312"/>
              </w:rPr>
              <w:t>4</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12" w:hRule="atLeast"/>
          <w:jc w:val="center"/>
        </w:trPr>
        <w:tc>
          <w:tcPr>
            <w:tcW w:w="762" w:type="pct"/>
            <w:vMerge w:val="continue"/>
            <w:tcBorders>
              <w:left w:val="single" w:color="auto" w:sz="4" w:space="0"/>
              <w:right w:val="single" w:color="auto" w:sz="4" w:space="0"/>
            </w:tcBorders>
            <w:shd w:val="clear" w:color="auto" w:fill="auto"/>
            <w:tcMar>
              <w:left w:w="84" w:type="dxa"/>
              <w:right w:w="84" w:type="dxa"/>
            </w:tcMar>
            <w:vAlign w:val="center"/>
          </w:tcPr>
          <w:p>
            <w:pPr>
              <w:jc w:val="center"/>
              <w:rPr>
                <w:rFonts w:ascii="仿宋_GB2312" w:eastAsia="仿宋_GB2312"/>
              </w:rPr>
            </w:pPr>
          </w:p>
        </w:tc>
        <w:tc>
          <w:tcPr>
            <w:tcW w:w="1060" w:type="pct"/>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pStyle w:val="7"/>
              <w:spacing w:beforeAutospacing="0" w:afterAutospacing="0"/>
              <w:jc w:val="center"/>
              <w:rPr>
                <w:rFonts w:ascii="仿宋_GB2312" w:eastAsia="仿宋_GB2312"/>
              </w:rPr>
            </w:pPr>
            <w:r>
              <w:rPr>
                <w:rFonts w:hint="eastAsia" w:ascii="仿宋_GB2312" w:eastAsia="仿宋_GB2312"/>
              </w:rPr>
              <w:t>商品1的介绍</w:t>
            </w:r>
          </w:p>
        </w:tc>
        <w:tc>
          <w:tcPr>
            <w:tcW w:w="2703" w:type="pct"/>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pStyle w:val="7"/>
              <w:spacing w:beforeAutospacing="0" w:afterAutospacing="0"/>
              <w:rPr>
                <w:rFonts w:ascii="仿宋_GB2312" w:eastAsia="仿宋_GB2312"/>
              </w:rPr>
            </w:pPr>
            <w:r>
              <w:rPr>
                <w:rFonts w:hint="eastAsia" w:ascii="仿宋_GB2312" w:eastAsia="仿宋_GB2312"/>
              </w:rPr>
              <w:t>1.正确介绍商品的基本属性得</w:t>
            </w:r>
            <w:r>
              <w:rPr>
                <w:rFonts w:ascii="仿宋_GB2312" w:eastAsia="仿宋_GB2312"/>
              </w:rPr>
              <w:t>3</w:t>
            </w:r>
            <w:r>
              <w:rPr>
                <w:rFonts w:hint="eastAsia" w:ascii="仿宋_GB2312" w:eastAsia="仿宋_GB2312"/>
              </w:rPr>
              <w:t>分。</w:t>
            </w:r>
          </w:p>
          <w:p>
            <w:pPr>
              <w:pStyle w:val="7"/>
              <w:spacing w:beforeAutospacing="0" w:afterAutospacing="0"/>
              <w:rPr>
                <w:rFonts w:ascii="仿宋_GB2312" w:eastAsia="仿宋_GB2312"/>
              </w:rPr>
            </w:pPr>
            <w:r>
              <w:rPr>
                <w:rFonts w:hint="eastAsia" w:ascii="仿宋_GB2312" w:eastAsia="仿宋_GB2312"/>
              </w:rPr>
              <w:t>2.有商品特点，卖点的介绍得</w:t>
            </w:r>
            <w:r>
              <w:rPr>
                <w:rFonts w:ascii="仿宋_GB2312" w:eastAsia="仿宋_GB2312"/>
              </w:rPr>
              <w:t>3</w:t>
            </w:r>
            <w:r>
              <w:rPr>
                <w:rFonts w:hint="eastAsia" w:ascii="仿宋_GB2312" w:eastAsia="仿宋_GB2312"/>
              </w:rPr>
              <w:t>分。</w:t>
            </w:r>
          </w:p>
          <w:p>
            <w:pPr>
              <w:pStyle w:val="7"/>
              <w:spacing w:beforeAutospacing="0" w:afterAutospacing="0"/>
              <w:rPr>
                <w:rFonts w:ascii="仿宋_GB2312" w:eastAsia="仿宋_GB2312"/>
              </w:rPr>
            </w:pPr>
            <w:r>
              <w:rPr>
                <w:rFonts w:hint="eastAsia" w:ascii="仿宋_GB2312" w:eastAsia="仿宋_GB2312"/>
              </w:rPr>
              <w:t>3.有商品价格、促销的说明得</w:t>
            </w:r>
            <w:r>
              <w:rPr>
                <w:rFonts w:ascii="仿宋_GB2312" w:eastAsia="仿宋_GB2312"/>
              </w:rPr>
              <w:t>3</w:t>
            </w:r>
            <w:r>
              <w:rPr>
                <w:rFonts w:hint="eastAsia" w:ascii="仿宋_GB2312" w:eastAsia="仿宋_GB2312"/>
              </w:rPr>
              <w:t>分。</w:t>
            </w:r>
          </w:p>
          <w:p>
            <w:pPr>
              <w:pStyle w:val="7"/>
              <w:spacing w:beforeAutospacing="0" w:afterAutospacing="0"/>
              <w:rPr>
                <w:rFonts w:ascii="仿宋_GB2312" w:eastAsia="仿宋_GB2312"/>
              </w:rPr>
            </w:pPr>
            <w:r>
              <w:rPr>
                <w:rFonts w:hint="eastAsia" w:ascii="仿宋_GB2312" w:eastAsia="仿宋_GB2312"/>
              </w:rPr>
              <w:t>4.有商品的特写展示得</w:t>
            </w:r>
            <w:r>
              <w:rPr>
                <w:rFonts w:ascii="仿宋_GB2312" w:eastAsia="仿宋_GB2312"/>
              </w:rPr>
              <w:t>3</w:t>
            </w:r>
            <w:r>
              <w:rPr>
                <w:rFonts w:hint="eastAsia" w:ascii="仿宋_GB2312" w:eastAsia="仿宋_GB2312"/>
              </w:rPr>
              <w:t>分。</w:t>
            </w:r>
          </w:p>
        </w:tc>
        <w:tc>
          <w:tcPr>
            <w:tcW w:w="473" w:type="pct"/>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pStyle w:val="7"/>
              <w:spacing w:beforeAutospacing="0" w:afterAutospacing="0"/>
              <w:jc w:val="center"/>
              <w:rPr>
                <w:rFonts w:ascii="仿宋_GB2312" w:eastAsia="仿宋_GB2312"/>
              </w:rPr>
            </w:pPr>
            <w:r>
              <w:rPr>
                <w:rFonts w:ascii="仿宋_GB2312" w:eastAsia="仿宋_GB2312"/>
              </w:rPr>
              <w:t>12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70" w:hRule="atLeast"/>
          <w:jc w:val="center"/>
        </w:trPr>
        <w:tc>
          <w:tcPr>
            <w:tcW w:w="762" w:type="pct"/>
            <w:vMerge w:val="continue"/>
            <w:tcBorders>
              <w:left w:val="single" w:color="auto" w:sz="4" w:space="0"/>
              <w:right w:val="single" w:color="auto" w:sz="4" w:space="0"/>
            </w:tcBorders>
            <w:shd w:val="clear" w:color="auto" w:fill="auto"/>
            <w:tcMar>
              <w:left w:w="84" w:type="dxa"/>
              <w:right w:w="84" w:type="dxa"/>
            </w:tcMar>
            <w:vAlign w:val="center"/>
          </w:tcPr>
          <w:p>
            <w:pPr>
              <w:jc w:val="center"/>
              <w:rPr>
                <w:rFonts w:ascii="仿宋_GB2312" w:eastAsia="仿宋_GB2312"/>
              </w:rPr>
            </w:pPr>
          </w:p>
        </w:tc>
        <w:tc>
          <w:tcPr>
            <w:tcW w:w="1060" w:type="pct"/>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pStyle w:val="7"/>
              <w:spacing w:beforeAutospacing="0" w:afterAutospacing="0"/>
              <w:jc w:val="center"/>
              <w:rPr>
                <w:rFonts w:ascii="仿宋_GB2312" w:eastAsia="仿宋_GB2312"/>
              </w:rPr>
            </w:pPr>
            <w:r>
              <w:rPr>
                <w:rFonts w:hint="eastAsia" w:ascii="仿宋_GB2312" w:eastAsia="仿宋_GB2312"/>
              </w:rPr>
              <w:t>引导关注</w:t>
            </w:r>
          </w:p>
        </w:tc>
        <w:tc>
          <w:tcPr>
            <w:tcW w:w="2703" w:type="pct"/>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pStyle w:val="7"/>
              <w:spacing w:beforeAutospacing="0" w:afterAutospacing="0"/>
              <w:rPr>
                <w:rFonts w:ascii="仿宋_GB2312" w:eastAsia="仿宋_GB2312"/>
              </w:rPr>
            </w:pPr>
            <w:r>
              <w:rPr>
                <w:rFonts w:hint="eastAsia" w:ascii="仿宋_GB2312" w:eastAsia="仿宋_GB2312"/>
              </w:rPr>
              <w:t>在整场直播开场、直播过程和直播结尾有引导关注话术，每个环节</w:t>
            </w:r>
            <w:r>
              <w:rPr>
                <w:rFonts w:eastAsia="仿宋_GB2312" w:asciiTheme="minorHAnsi" w:hAnsiTheme="minorHAnsi"/>
              </w:rPr>
              <w:t>得</w:t>
            </w:r>
            <w:r>
              <w:rPr>
                <w:rFonts w:hint="eastAsia" w:ascii="仿宋_GB2312" w:eastAsia="仿宋_GB2312"/>
              </w:rPr>
              <w:t>2分，共6分。</w:t>
            </w:r>
          </w:p>
        </w:tc>
        <w:tc>
          <w:tcPr>
            <w:tcW w:w="473" w:type="pct"/>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pStyle w:val="7"/>
              <w:spacing w:beforeAutospacing="0" w:afterAutospacing="0"/>
              <w:jc w:val="center"/>
              <w:rPr>
                <w:rFonts w:ascii="仿宋_GB2312" w:eastAsia="仿宋_GB2312"/>
              </w:rPr>
            </w:pPr>
            <w:r>
              <w:rPr>
                <w:rFonts w:hint="eastAsia" w:ascii="仿宋_GB2312" w:eastAsia="仿宋_GB2312"/>
              </w:rPr>
              <w:t>6</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032" w:hRule="atLeast"/>
          <w:jc w:val="center"/>
        </w:trPr>
        <w:tc>
          <w:tcPr>
            <w:tcW w:w="762" w:type="pct"/>
            <w:vMerge w:val="continue"/>
            <w:tcBorders>
              <w:left w:val="single" w:color="auto" w:sz="4" w:space="0"/>
              <w:right w:val="single" w:color="auto" w:sz="4" w:space="0"/>
            </w:tcBorders>
            <w:shd w:val="clear" w:color="auto" w:fill="auto"/>
            <w:tcMar>
              <w:left w:w="84" w:type="dxa"/>
              <w:right w:w="84" w:type="dxa"/>
            </w:tcMar>
            <w:vAlign w:val="center"/>
          </w:tcPr>
          <w:p>
            <w:pPr>
              <w:jc w:val="center"/>
              <w:rPr>
                <w:rFonts w:ascii="仿宋_GB2312" w:eastAsia="仿宋_GB2312"/>
              </w:rPr>
            </w:pPr>
          </w:p>
        </w:tc>
        <w:tc>
          <w:tcPr>
            <w:tcW w:w="1060" w:type="pct"/>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pStyle w:val="7"/>
              <w:spacing w:beforeAutospacing="0" w:afterAutospacing="0"/>
              <w:jc w:val="center"/>
              <w:rPr>
                <w:rFonts w:ascii="仿宋_GB2312" w:eastAsia="仿宋_GB2312"/>
              </w:rPr>
            </w:pPr>
            <w:r>
              <w:rPr>
                <w:rFonts w:hint="eastAsia" w:ascii="仿宋_GB2312" w:eastAsia="仿宋_GB2312"/>
              </w:rPr>
              <w:t>商品2的介绍</w:t>
            </w:r>
          </w:p>
        </w:tc>
        <w:tc>
          <w:tcPr>
            <w:tcW w:w="2703" w:type="pct"/>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pStyle w:val="7"/>
              <w:spacing w:beforeAutospacing="0" w:afterAutospacing="0"/>
              <w:rPr>
                <w:rFonts w:ascii="仿宋_GB2312" w:eastAsia="仿宋_GB2312"/>
              </w:rPr>
            </w:pPr>
            <w:r>
              <w:rPr>
                <w:rFonts w:hint="eastAsia" w:ascii="仿宋_GB2312" w:eastAsia="仿宋_GB2312"/>
              </w:rPr>
              <w:t>1.正确介绍商品的基本属性得</w:t>
            </w:r>
            <w:r>
              <w:rPr>
                <w:rFonts w:ascii="仿宋_GB2312" w:eastAsia="仿宋_GB2312"/>
              </w:rPr>
              <w:t>3</w:t>
            </w:r>
            <w:r>
              <w:rPr>
                <w:rFonts w:hint="eastAsia" w:ascii="仿宋_GB2312" w:eastAsia="仿宋_GB2312"/>
              </w:rPr>
              <w:t>分。</w:t>
            </w:r>
          </w:p>
          <w:p>
            <w:pPr>
              <w:pStyle w:val="7"/>
              <w:spacing w:beforeAutospacing="0" w:afterAutospacing="0"/>
              <w:rPr>
                <w:rFonts w:ascii="仿宋_GB2312" w:eastAsia="仿宋_GB2312"/>
              </w:rPr>
            </w:pPr>
            <w:r>
              <w:rPr>
                <w:rFonts w:hint="eastAsia" w:ascii="仿宋_GB2312" w:eastAsia="仿宋_GB2312"/>
              </w:rPr>
              <w:t>2.有商品特点，卖点的介绍得</w:t>
            </w:r>
            <w:r>
              <w:rPr>
                <w:rFonts w:ascii="仿宋_GB2312" w:eastAsia="仿宋_GB2312"/>
              </w:rPr>
              <w:t>3</w:t>
            </w:r>
            <w:r>
              <w:rPr>
                <w:rFonts w:hint="eastAsia" w:ascii="仿宋_GB2312" w:eastAsia="仿宋_GB2312"/>
              </w:rPr>
              <w:t>分。</w:t>
            </w:r>
          </w:p>
          <w:p>
            <w:pPr>
              <w:pStyle w:val="7"/>
              <w:spacing w:beforeAutospacing="0" w:afterAutospacing="0"/>
              <w:rPr>
                <w:rFonts w:ascii="仿宋_GB2312" w:eastAsia="仿宋_GB2312"/>
              </w:rPr>
            </w:pPr>
            <w:r>
              <w:rPr>
                <w:rFonts w:hint="eastAsia" w:ascii="仿宋_GB2312" w:eastAsia="仿宋_GB2312"/>
              </w:rPr>
              <w:t>3.有商品价格、促销的说明得</w:t>
            </w:r>
            <w:r>
              <w:rPr>
                <w:rFonts w:ascii="仿宋_GB2312" w:eastAsia="仿宋_GB2312"/>
              </w:rPr>
              <w:t>3</w:t>
            </w:r>
            <w:r>
              <w:rPr>
                <w:rFonts w:hint="eastAsia" w:ascii="仿宋_GB2312" w:eastAsia="仿宋_GB2312"/>
              </w:rPr>
              <w:t>分。</w:t>
            </w:r>
          </w:p>
          <w:p>
            <w:pPr>
              <w:pStyle w:val="7"/>
              <w:spacing w:beforeAutospacing="0" w:afterAutospacing="0"/>
              <w:rPr>
                <w:rFonts w:ascii="仿宋_GB2312" w:eastAsia="仿宋_GB2312"/>
              </w:rPr>
            </w:pPr>
            <w:r>
              <w:rPr>
                <w:rFonts w:hint="eastAsia" w:ascii="仿宋_GB2312" w:eastAsia="仿宋_GB2312"/>
              </w:rPr>
              <w:t>4.有商品的特写展示得</w:t>
            </w:r>
            <w:r>
              <w:rPr>
                <w:rFonts w:ascii="仿宋_GB2312" w:eastAsia="仿宋_GB2312"/>
              </w:rPr>
              <w:t>3</w:t>
            </w:r>
            <w:r>
              <w:rPr>
                <w:rFonts w:hint="eastAsia" w:ascii="仿宋_GB2312" w:eastAsia="仿宋_GB2312"/>
              </w:rPr>
              <w:t>分。</w:t>
            </w:r>
          </w:p>
        </w:tc>
        <w:tc>
          <w:tcPr>
            <w:tcW w:w="473" w:type="pct"/>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pStyle w:val="7"/>
              <w:spacing w:beforeAutospacing="0" w:afterAutospacing="0"/>
              <w:jc w:val="center"/>
              <w:rPr>
                <w:rFonts w:ascii="仿宋_GB2312" w:eastAsia="仿宋_GB2312"/>
              </w:rPr>
            </w:pPr>
            <w:r>
              <w:rPr>
                <w:rFonts w:ascii="仿宋_GB2312" w:eastAsia="仿宋_GB2312"/>
              </w:rPr>
              <w:t>12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81" w:hRule="atLeast"/>
          <w:jc w:val="center"/>
        </w:trPr>
        <w:tc>
          <w:tcPr>
            <w:tcW w:w="762" w:type="pct"/>
            <w:vMerge w:val="continue"/>
            <w:tcBorders>
              <w:left w:val="single" w:color="auto" w:sz="4" w:space="0"/>
              <w:right w:val="single" w:color="auto" w:sz="4" w:space="0"/>
            </w:tcBorders>
            <w:shd w:val="clear" w:color="auto" w:fill="auto"/>
            <w:tcMar>
              <w:left w:w="84" w:type="dxa"/>
              <w:right w:w="84" w:type="dxa"/>
            </w:tcMar>
            <w:vAlign w:val="center"/>
          </w:tcPr>
          <w:p>
            <w:pPr>
              <w:jc w:val="center"/>
              <w:rPr>
                <w:rFonts w:ascii="仿宋_GB2312" w:eastAsia="仿宋_GB2312"/>
              </w:rPr>
            </w:pPr>
          </w:p>
        </w:tc>
        <w:tc>
          <w:tcPr>
            <w:tcW w:w="1060" w:type="pct"/>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pStyle w:val="7"/>
              <w:spacing w:beforeAutospacing="0" w:afterAutospacing="0"/>
              <w:jc w:val="center"/>
              <w:rPr>
                <w:rFonts w:ascii="仿宋_GB2312" w:eastAsia="仿宋_GB2312"/>
              </w:rPr>
            </w:pPr>
            <w:r>
              <w:rPr>
                <w:rFonts w:hint="eastAsia" w:ascii="仿宋_GB2312" w:eastAsia="仿宋_GB2312"/>
              </w:rPr>
              <w:t>直播结尾的收场</w:t>
            </w:r>
          </w:p>
        </w:tc>
        <w:tc>
          <w:tcPr>
            <w:tcW w:w="2703" w:type="pct"/>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pStyle w:val="7"/>
              <w:spacing w:beforeAutospacing="0" w:afterAutospacing="0"/>
              <w:rPr>
                <w:rFonts w:ascii="仿宋_GB2312" w:eastAsia="仿宋_GB2312"/>
              </w:rPr>
            </w:pPr>
            <w:r>
              <w:rPr>
                <w:rFonts w:hint="eastAsia" w:ascii="仿宋_GB2312" w:eastAsia="仿宋_GB2312"/>
              </w:rPr>
              <w:t>结尾收场时要包含以下两项内容：</w:t>
            </w:r>
          </w:p>
          <w:p>
            <w:pPr>
              <w:pStyle w:val="7"/>
              <w:spacing w:beforeAutospacing="0" w:afterAutospacing="0"/>
              <w:rPr>
                <w:rFonts w:ascii="仿宋_GB2312" w:eastAsia="仿宋_GB2312"/>
              </w:rPr>
            </w:pPr>
            <w:r>
              <w:rPr>
                <w:rFonts w:hint="eastAsia" w:ascii="仿宋_GB2312" w:eastAsia="仿宋_GB2312"/>
              </w:rPr>
              <w:t>说明下一场直播预告、感谢语（每项得2分）</w:t>
            </w:r>
          </w:p>
        </w:tc>
        <w:tc>
          <w:tcPr>
            <w:tcW w:w="473" w:type="pct"/>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pStyle w:val="7"/>
              <w:spacing w:beforeAutospacing="0" w:afterAutospacing="0"/>
              <w:jc w:val="center"/>
              <w:rPr>
                <w:rFonts w:ascii="仿宋_GB2312" w:eastAsia="仿宋_GB2312"/>
              </w:rPr>
            </w:pPr>
            <w:r>
              <w:rPr>
                <w:rFonts w:hint="eastAsia" w:ascii="仿宋_GB2312" w:eastAsia="仿宋_GB2312"/>
              </w:rPr>
              <w:t>4</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0" w:hRule="atLeast"/>
          <w:jc w:val="center"/>
        </w:trPr>
        <w:tc>
          <w:tcPr>
            <w:tcW w:w="762" w:type="pct"/>
            <w:vMerge w:val="continue"/>
            <w:tcBorders>
              <w:left w:val="single" w:color="auto" w:sz="4" w:space="0"/>
              <w:right w:val="single" w:color="auto" w:sz="4" w:space="0"/>
            </w:tcBorders>
            <w:shd w:val="clear" w:color="auto" w:fill="auto"/>
            <w:tcMar>
              <w:left w:w="84" w:type="dxa"/>
              <w:right w:w="84" w:type="dxa"/>
            </w:tcMar>
            <w:vAlign w:val="center"/>
          </w:tcPr>
          <w:p>
            <w:pPr>
              <w:jc w:val="center"/>
              <w:rPr>
                <w:rFonts w:ascii="仿宋_GB2312" w:eastAsia="仿宋_GB2312"/>
              </w:rPr>
            </w:pPr>
          </w:p>
        </w:tc>
        <w:tc>
          <w:tcPr>
            <w:tcW w:w="1060" w:type="pct"/>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pStyle w:val="7"/>
              <w:spacing w:beforeAutospacing="0" w:afterAutospacing="0"/>
              <w:jc w:val="center"/>
              <w:rPr>
                <w:rFonts w:ascii="仿宋_GB2312" w:eastAsia="仿宋_GB2312"/>
              </w:rPr>
            </w:pPr>
            <w:r>
              <w:rPr>
                <w:rFonts w:hint="eastAsia" w:ascii="仿宋_GB2312" w:eastAsia="仿宋_GB2312"/>
              </w:rPr>
              <w:t>弹幕问题的回答</w:t>
            </w:r>
          </w:p>
        </w:tc>
        <w:tc>
          <w:tcPr>
            <w:tcW w:w="2703" w:type="pct"/>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pStyle w:val="7"/>
              <w:spacing w:beforeAutospacing="0" w:afterAutospacing="0"/>
              <w:rPr>
                <w:rFonts w:ascii="仿宋_GB2312" w:eastAsia="仿宋_GB2312"/>
              </w:rPr>
            </w:pPr>
            <w:r>
              <w:rPr>
                <w:rFonts w:hint="eastAsia" w:ascii="仿宋_GB2312" w:eastAsia="仿宋_GB2312"/>
              </w:rPr>
              <w:t>有设计直播间弹幕问题并回复，3个问题，每个3分，共9分。</w:t>
            </w:r>
          </w:p>
        </w:tc>
        <w:tc>
          <w:tcPr>
            <w:tcW w:w="473" w:type="pct"/>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pStyle w:val="7"/>
              <w:spacing w:beforeAutospacing="0" w:afterAutospacing="0"/>
              <w:jc w:val="center"/>
              <w:rPr>
                <w:rFonts w:ascii="仿宋_GB2312" w:eastAsia="仿宋_GB2312"/>
              </w:rPr>
            </w:pPr>
            <w:r>
              <w:rPr>
                <w:rFonts w:hint="eastAsia" w:ascii="仿宋_GB2312" w:eastAsia="仿宋_GB2312"/>
              </w:rPr>
              <w:t>9</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08" w:hRule="atLeast"/>
          <w:jc w:val="center"/>
        </w:trPr>
        <w:tc>
          <w:tcPr>
            <w:tcW w:w="762" w:type="pct"/>
            <w:vMerge w:val="continue"/>
            <w:tcBorders>
              <w:left w:val="single" w:color="auto" w:sz="4" w:space="0"/>
              <w:right w:val="single" w:color="auto" w:sz="4" w:space="0"/>
            </w:tcBorders>
            <w:shd w:val="clear" w:color="auto" w:fill="auto"/>
            <w:tcMar>
              <w:left w:w="84" w:type="dxa"/>
              <w:right w:w="84" w:type="dxa"/>
            </w:tcMar>
            <w:vAlign w:val="center"/>
          </w:tcPr>
          <w:p>
            <w:pPr>
              <w:jc w:val="center"/>
              <w:rPr>
                <w:rFonts w:ascii="仿宋_GB2312" w:eastAsia="仿宋_GB2312"/>
              </w:rPr>
            </w:pPr>
          </w:p>
        </w:tc>
        <w:tc>
          <w:tcPr>
            <w:tcW w:w="1060" w:type="pct"/>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pStyle w:val="7"/>
              <w:spacing w:beforeAutospacing="0" w:afterAutospacing="0"/>
              <w:jc w:val="center"/>
              <w:rPr>
                <w:rFonts w:ascii="仿宋_GB2312" w:eastAsia="仿宋_GB2312"/>
              </w:rPr>
            </w:pPr>
            <w:r>
              <w:rPr>
                <w:rFonts w:hint="eastAsia" w:ascii="仿宋_GB2312" w:eastAsia="仿宋_GB2312"/>
              </w:rPr>
              <w:t>直播流畅性</w:t>
            </w:r>
          </w:p>
        </w:tc>
        <w:tc>
          <w:tcPr>
            <w:tcW w:w="2703" w:type="pct"/>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pStyle w:val="7"/>
              <w:spacing w:beforeAutospacing="0" w:afterAutospacing="0"/>
              <w:rPr>
                <w:rFonts w:eastAsia="仿宋_GB2312" w:asciiTheme="minorHAnsi" w:hAnsiTheme="minorHAnsi"/>
              </w:rPr>
            </w:pPr>
            <w:r>
              <w:rPr>
                <w:rFonts w:hint="eastAsia" w:ascii="仿宋_GB2312" w:eastAsia="仿宋_GB2312"/>
              </w:rPr>
              <w:t>直播过程中没有10秒以上的卡顿、冷场。得</w:t>
            </w:r>
            <w:r>
              <w:rPr>
                <w:rFonts w:hint="eastAsia" w:ascii="仿宋_GB2312" w:eastAsia="仿宋_GB2312" w:hAnsiTheme="minorHAnsi"/>
              </w:rPr>
              <w:t>3</w:t>
            </w:r>
            <w:r>
              <w:rPr>
                <w:rFonts w:eastAsia="仿宋_GB2312" w:asciiTheme="minorHAnsi" w:hAnsiTheme="minorHAnsi"/>
              </w:rPr>
              <w:t>分。</w:t>
            </w:r>
          </w:p>
        </w:tc>
        <w:tc>
          <w:tcPr>
            <w:tcW w:w="473" w:type="pct"/>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pStyle w:val="7"/>
              <w:spacing w:beforeAutospacing="0" w:afterAutospacing="0"/>
              <w:jc w:val="center"/>
              <w:rPr>
                <w:rFonts w:ascii="仿宋_GB2312" w:eastAsia="仿宋_GB2312"/>
              </w:rPr>
            </w:pPr>
            <w:r>
              <w:rPr>
                <w:rFonts w:hint="eastAsia" w:ascii="仿宋_GB2312" w:eastAsia="仿宋_GB2312"/>
              </w:rPr>
              <w:t>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03" w:hRule="atLeast"/>
          <w:jc w:val="center"/>
        </w:trPr>
        <w:tc>
          <w:tcPr>
            <w:tcW w:w="762" w:type="pct"/>
            <w:vMerge w:val="continue"/>
            <w:tcBorders>
              <w:left w:val="single" w:color="auto" w:sz="4" w:space="0"/>
              <w:right w:val="single" w:color="auto" w:sz="4" w:space="0"/>
            </w:tcBorders>
            <w:shd w:val="clear" w:color="auto" w:fill="auto"/>
            <w:tcMar>
              <w:left w:w="84" w:type="dxa"/>
              <w:right w:w="84" w:type="dxa"/>
            </w:tcMar>
            <w:vAlign w:val="center"/>
          </w:tcPr>
          <w:p>
            <w:pPr>
              <w:jc w:val="center"/>
              <w:rPr>
                <w:rFonts w:ascii="仿宋_GB2312" w:eastAsia="仿宋_GB2312"/>
              </w:rPr>
            </w:pPr>
          </w:p>
        </w:tc>
        <w:tc>
          <w:tcPr>
            <w:tcW w:w="1060" w:type="pct"/>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pStyle w:val="7"/>
              <w:spacing w:beforeAutospacing="0" w:afterAutospacing="0"/>
              <w:jc w:val="center"/>
              <w:rPr>
                <w:rFonts w:ascii="仿宋_GB2312" w:eastAsia="仿宋_GB2312"/>
              </w:rPr>
            </w:pPr>
            <w:r>
              <w:rPr>
                <w:rFonts w:hint="eastAsia" w:ascii="仿宋_GB2312" w:eastAsia="仿宋_GB2312"/>
              </w:rPr>
              <w:t>直播内容</w:t>
            </w:r>
          </w:p>
        </w:tc>
        <w:tc>
          <w:tcPr>
            <w:tcW w:w="2703" w:type="pct"/>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pStyle w:val="7"/>
              <w:spacing w:beforeAutospacing="0" w:afterAutospacing="0"/>
              <w:rPr>
                <w:rFonts w:ascii="仿宋_GB2312" w:eastAsia="仿宋_GB2312"/>
              </w:rPr>
            </w:pPr>
            <w:r>
              <w:rPr>
                <w:rFonts w:hint="eastAsia" w:ascii="仿宋_GB2312" w:eastAsia="仿宋_GB2312"/>
              </w:rPr>
              <w:t>1.直播过程没有虚假宣传，得2分。</w:t>
            </w:r>
          </w:p>
          <w:p>
            <w:pPr>
              <w:pStyle w:val="7"/>
              <w:spacing w:beforeAutospacing="0" w:afterAutospacing="0"/>
              <w:jc w:val="both"/>
              <w:rPr>
                <w:rFonts w:ascii="仿宋_GB2312" w:eastAsia="仿宋_GB2312"/>
              </w:rPr>
            </w:pPr>
            <w:r>
              <w:rPr>
                <w:rFonts w:hint="eastAsia" w:ascii="仿宋_GB2312" w:eastAsia="仿宋_GB2312"/>
              </w:rPr>
              <w:t>2.直播过程未出现敏感词/违禁词，得1分。</w:t>
            </w:r>
          </w:p>
        </w:tc>
        <w:tc>
          <w:tcPr>
            <w:tcW w:w="473" w:type="pct"/>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pStyle w:val="7"/>
              <w:spacing w:beforeAutospacing="0" w:afterAutospacing="0"/>
              <w:jc w:val="center"/>
              <w:rPr>
                <w:rFonts w:ascii="仿宋_GB2312" w:eastAsia="仿宋_GB2312"/>
              </w:rPr>
            </w:pPr>
            <w:r>
              <w:rPr>
                <w:rFonts w:hint="eastAsia" w:ascii="仿宋_GB2312" w:eastAsia="仿宋_GB2312"/>
              </w:rPr>
              <w:t>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08" w:hRule="atLeast"/>
          <w:jc w:val="center"/>
        </w:trPr>
        <w:tc>
          <w:tcPr>
            <w:tcW w:w="762" w:type="pct"/>
            <w:vMerge w:val="continue"/>
            <w:tcBorders>
              <w:left w:val="single" w:color="auto" w:sz="4" w:space="0"/>
              <w:bottom w:val="single" w:color="auto" w:sz="4" w:space="0"/>
              <w:right w:val="single" w:color="auto" w:sz="4" w:space="0"/>
            </w:tcBorders>
            <w:shd w:val="clear" w:color="auto" w:fill="auto"/>
            <w:tcMar>
              <w:left w:w="84" w:type="dxa"/>
              <w:right w:w="84" w:type="dxa"/>
            </w:tcMar>
            <w:vAlign w:val="center"/>
          </w:tcPr>
          <w:p>
            <w:pPr>
              <w:jc w:val="center"/>
              <w:rPr>
                <w:rFonts w:ascii="仿宋_GB2312" w:eastAsia="仿宋_GB2312"/>
              </w:rPr>
            </w:pPr>
          </w:p>
        </w:tc>
        <w:tc>
          <w:tcPr>
            <w:tcW w:w="1060" w:type="pct"/>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pStyle w:val="7"/>
              <w:spacing w:beforeAutospacing="0" w:afterAutospacing="0"/>
              <w:jc w:val="center"/>
              <w:rPr>
                <w:rFonts w:ascii="仿宋_GB2312" w:eastAsia="仿宋_GB2312"/>
              </w:rPr>
            </w:pPr>
            <w:r>
              <w:rPr>
                <w:rFonts w:hint="eastAsia" w:ascii="仿宋_GB2312" w:eastAsia="仿宋_GB2312"/>
              </w:rPr>
              <w:t>整体评价</w:t>
            </w:r>
          </w:p>
        </w:tc>
        <w:tc>
          <w:tcPr>
            <w:tcW w:w="2703" w:type="pct"/>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pStyle w:val="7"/>
              <w:spacing w:beforeAutospacing="0" w:afterAutospacing="0"/>
              <w:rPr>
                <w:rFonts w:ascii="仿宋_GB2312" w:eastAsia="仿宋_GB2312"/>
              </w:rPr>
            </w:pPr>
            <w:r>
              <w:rPr>
                <w:rFonts w:hint="eastAsia" w:ascii="仿宋_GB2312" w:eastAsia="仿宋_GB2312"/>
              </w:rPr>
              <w:t>1.直播画面是种围绕主播或竞赛商品、构图合理、画面清晰明亮、没有出现其他无关画面的（0-5分）。</w:t>
            </w:r>
          </w:p>
          <w:p>
            <w:pPr>
              <w:pStyle w:val="7"/>
              <w:spacing w:beforeAutospacing="0" w:afterAutospacing="0"/>
              <w:rPr>
                <w:rFonts w:ascii="仿宋_GB2312" w:eastAsia="仿宋_GB2312"/>
              </w:rPr>
            </w:pPr>
            <w:r>
              <w:rPr>
                <w:rFonts w:hint="eastAsia" w:ascii="仿宋_GB2312" w:eastAsia="仿宋_GB2312"/>
              </w:rPr>
              <w:t>2.直播节奏把控到位、语气抑扬顿挫气氛良好（0-5分）。</w:t>
            </w:r>
          </w:p>
          <w:p>
            <w:pPr>
              <w:pStyle w:val="7"/>
              <w:spacing w:beforeAutospacing="0" w:afterAutospacing="0"/>
              <w:rPr>
                <w:rFonts w:ascii="仿宋_GB2312" w:eastAsia="仿宋_GB2312"/>
              </w:rPr>
            </w:pPr>
            <w:r>
              <w:rPr>
                <w:rFonts w:hint="eastAsia" w:ascii="仿宋_GB2312" w:eastAsia="仿宋_GB2312"/>
              </w:rPr>
              <w:t>3.直播时长不少于9分钟得5分。</w:t>
            </w:r>
          </w:p>
        </w:tc>
        <w:tc>
          <w:tcPr>
            <w:tcW w:w="473" w:type="pct"/>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pStyle w:val="7"/>
              <w:spacing w:beforeAutospacing="0" w:afterAutospacing="0"/>
              <w:jc w:val="center"/>
              <w:rPr>
                <w:rFonts w:ascii="仿宋_GB2312" w:eastAsia="仿宋_GB2312"/>
              </w:rPr>
            </w:pPr>
            <w:r>
              <w:rPr>
                <w:rFonts w:hint="eastAsia" w:ascii="仿宋_GB2312" w:eastAsia="仿宋_GB2312"/>
              </w:rPr>
              <w:t>15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08" w:hRule="atLeast"/>
          <w:jc w:val="center"/>
        </w:trPr>
        <w:tc>
          <w:tcPr>
            <w:tcW w:w="762" w:type="pct"/>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jc w:val="center"/>
              <w:rPr>
                <w:rFonts w:ascii="仿宋_GB2312" w:eastAsia="仿宋_GB2312"/>
              </w:rPr>
            </w:pPr>
            <w:r>
              <w:rPr>
                <w:rFonts w:hint="eastAsia" w:ascii="仿宋_GB2312" w:eastAsia="仿宋_GB2312"/>
              </w:rPr>
              <w:t>售后与复盘</w:t>
            </w:r>
          </w:p>
        </w:tc>
        <w:tc>
          <w:tcPr>
            <w:tcW w:w="1060" w:type="pct"/>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pStyle w:val="7"/>
              <w:spacing w:beforeAutospacing="0" w:afterAutospacing="0"/>
              <w:jc w:val="center"/>
              <w:rPr>
                <w:rFonts w:ascii="仿宋_GB2312" w:eastAsia="仿宋_GB2312"/>
              </w:rPr>
            </w:pPr>
            <w:r>
              <w:rPr>
                <w:rFonts w:hint="eastAsia" w:ascii="仿宋_GB2312" w:eastAsia="仿宋_GB2312"/>
              </w:rPr>
              <w:t>售后与复盘</w:t>
            </w:r>
          </w:p>
        </w:tc>
        <w:tc>
          <w:tcPr>
            <w:tcW w:w="2703" w:type="pct"/>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pStyle w:val="7"/>
              <w:tabs>
                <w:tab w:val="left" w:pos="312"/>
              </w:tabs>
              <w:spacing w:beforeAutospacing="0" w:afterAutospacing="0"/>
              <w:rPr>
                <w:rFonts w:ascii="仿宋_GB2312" w:eastAsia="仿宋_GB2312"/>
              </w:rPr>
            </w:pPr>
            <w:r>
              <w:rPr>
                <w:rFonts w:hint="eastAsia" w:ascii="仿宋_GB2312" w:eastAsia="仿宋_GB2312"/>
              </w:rPr>
              <w:t>1.对本场直播脚本进行分析</w:t>
            </w:r>
            <w:r>
              <w:rPr>
                <w:rFonts w:ascii="仿宋_GB2312" w:eastAsia="仿宋_GB2312"/>
              </w:rPr>
              <w:t>。有分析行为得4分，在此基础上分析具体原因得2分。</w:t>
            </w:r>
          </w:p>
          <w:p>
            <w:pPr>
              <w:pStyle w:val="7"/>
              <w:tabs>
                <w:tab w:val="left" w:pos="312"/>
              </w:tabs>
              <w:spacing w:beforeAutospacing="0" w:afterAutospacing="0"/>
              <w:rPr>
                <w:rFonts w:ascii="仿宋_GB2312" w:eastAsia="仿宋_GB2312"/>
              </w:rPr>
            </w:pPr>
            <w:r>
              <w:rPr>
                <w:rFonts w:hint="eastAsia" w:ascii="仿宋_GB2312" w:eastAsia="仿宋_GB2312"/>
              </w:rPr>
              <w:t>2.对本场直播表现进行分析</w:t>
            </w:r>
            <w:r>
              <w:rPr>
                <w:rFonts w:ascii="仿宋_GB2312" w:eastAsia="仿宋_GB2312"/>
              </w:rPr>
              <w:t>。有分析行为得4分，在此基础上分析具体原因得2分。</w:t>
            </w:r>
          </w:p>
        </w:tc>
        <w:tc>
          <w:tcPr>
            <w:tcW w:w="473" w:type="pct"/>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pStyle w:val="7"/>
              <w:spacing w:beforeAutospacing="0" w:afterAutospacing="0"/>
              <w:jc w:val="center"/>
              <w:rPr>
                <w:rFonts w:ascii="仿宋_GB2312" w:eastAsia="仿宋_GB2312"/>
              </w:rPr>
            </w:pPr>
            <w:r>
              <w:rPr>
                <w:rFonts w:ascii="仿宋_GB2312" w:eastAsia="仿宋_GB2312"/>
              </w:rPr>
              <w:t>12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08" w:hRule="atLeast"/>
          <w:jc w:val="center"/>
        </w:trPr>
        <w:tc>
          <w:tcPr>
            <w:tcW w:w="762" w:type="pct"/>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jc w:val="center"/>
              <w:rPr>
                <w:rFonts w:ascii="仿宋_GB2312" w:eastAsia="仿宋_GB2312"/>
              </w:rPr>
            </w:pPr>
          </w:p>
        </w:tc>
        <w:tc>
          <w:tcPr>
            <w:tcW w:w="3764" w:type="pct"/>
            <w:gridSpan w:val="2"/>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pStyle w:val="7"/>
              <w:spacing w:beforeAutospacing="0" w:afterAutospacing="0"/>
              <w:ind w:firstLine="720"/>
              <w:jc w:val="center"/>
              <w:rPr>
                <w:rFonts w:ascii="仿宋_GB2312" w:eastAsia="仿宋_GB2312"/>
              </w:rPr>
            </w:pPr>
            <w:r>
              <w:rPr>
                <w:rFonts w:hint="eastAsia" w:ascii="仿宋_GB2312" w:eastAsia="仿宋_GB2312"/>
              </w:rPr>
              <w:t>合  计</w:t>
            </w:r>
          </w:p>
        </w:tc>
        <w:tc>
          <w:tcPr>
            <w:tcW w:w="473" w:type="pct"/>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pStyle w:val="7"/>
              <w:spacing w:beforeAutospacing="0" w:afterAutospacing="0"/>
              <w:jc w:val="center"/>
              <w:rPr>
                <w:rFonts w:ascii="仿宋_GB2312" w:eastAsia="仿宋_GB2312"/>
              </w:rPr>
            </w:pPr>
            <w:r>
              <w:rPr>
                <w:rFonts w:hint="eastAsia" w:ascii="仿宋_GB2312" w:eastAsia="仿宋_GB2312"/>
              </w:rPr>
              <w:t>100</w:t>
            </w:r>
          </w:p>
        </w:tc>
      </w:tr>
    </w:tbl>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szCs w:val="32"/>
        </w:rPr>
        <w:t>.赛场准备：</w:t>
      </w:r>
    </w:p>
    <w:tbl>
      <w:tblPr>
        <w:tblStyle w:val="9"/>
        <w:tblW w:w="4998" w:type="pct"/>
        <w:jc w:val="center"/>
        <w:tblLayout w:type="autofit"/>
        <w:tblCellMar>
          <w:top w:w="0" w:type="dxa"/>
          <w:left w:w="0" w:type="dxa"/>
          <w:bottom w:w="0" w:type="dxa"/>
          <w:right w:w="0" w:type="dxa"/>
        </w:tblCellMar>
      </w:tblPr>
      <w:tblGrid>
        <w:gridCol w:w="745"/>
        <w:gridCol w:w="1961"/>
        <w:gridCol w:w="3295"/>
        <w:gridCol w:w="760"/>
        <w:gridCol w:w="2282"/>
      </w:tblGrid>
      <w:tr>
        <w:tblPrEx>
          <w:tblCellMar>
            <w:top w:w="0" w:type="dxa"/>
            <w:left w:w="0" w:type="dxa"/>
            <w:bottom w:w="0" w:type="dxa"/>
            <w:right w:w="0" w:type="dxa"/>
          </w:tblCellMar>
        </w:tblPrEx>
        <w:trPr>
          <w:trHeight w:val="336" w:hRule="atLeast"/>
          <w:jc w:val="center"/>
        </w:trPr>
        <w:tc>
          <w:tcPr>
            <w:tcW w:w="412" w:type="pct"/>
            <w:tcBorders>
              <w:top w:val="single" w:color="auto" w:sz="4" w:space="0"/>
              <w:left w:val="single" w:color="auto" w:sz="4" w:space="0"/>
              <w:bottom w:val="single" w:color="000000" w:sz="4" w:space="0"/>
              <w:right w:val="single" w:color="000000" w:sz="4" w:space="0"/>
            </w:tcBorders>
            <w:shd w:val="clear" w:color="auto" w:fill="auto"/>
            <w:tcMar>
              <w:top w:w="36" w:type="dxa"/>
              <w:left w:w="84" w:type="dxa"/>
            </w:tcMar>
            <w:vAlign w:val="center"/>
          </w:tcPr>
          <w:p>
            <w:pPr>
              <w:pStyle w:val="7"/>
              <w:spacing w:beforeAutospacing="0" w:afterAutospacing="0"/>
              <w:jc w:val="center"/>
              <w:rPr>
                <w:rFonts w:ascii="仿宋_GB2312" w:eastAsia="仿宋_GB2312"/>
              </w:rPr>
            </w:pPr>
            <w:r>
              <w:rPr>
                <w:rFonts w:ascii="仿宋_GB2312" w:eastAsia="仿宋_GB2312"/>
              </w:rPr>
              <w:t>序号</w:t>
            </w:r>
          </w:p>
        </w:tc>
        <w:tc>
          <w:tcPr>
            <w:tcW w:w="1084" w:type="pct"/>
            <w:tcBorders>
              <w:top w:val="single" w:color="auto" w:sz="4" w:space="0"/>
              <w:left w:val="nil"/>
              <w:bottom w:val="single" w:color="000000" w:sz="4" w:space="0"/>
              <w:right w:val="single" w:color="000000" w:sz="4" w:space="0"/>
            </w:tcBorders>
            <w:shd w:val="clear" w:color="auto" w:fill="auto"/>
            <w:tcMar>
              <w:top w:w="36" w:type="dxa"/>
              <w:left w:w="84" w:type="dxa"/>
            </w:tcMar>
            <w:vAlign w:val="center"/>
          </w:tcPr>
          <w:p>
            <w:pPr>
              <w:pStyle w:val="7"/>
              <w:spacing w:beforeAutospacing="0" w:afterAutospacing="0"/>
              <w:jc w:val="center"/>
              <w:rPr>
                <w:rFonts w:ascii="仿宋_GB2312" w:eastAsia="仿宋_GB2312"/>
              </w:rPr>
            </w:pPr>
            <w:r>
              <w:rPr>
                <w:rFonts w:ascii="仿宋_GB2312" w:eastAsia="仿宋_GB2312"/>
              </w:rPr>
              <w:t>设备名称</w:t>
            </w:r>
          </w:p>
        </w:tc>
        <w:tc>
          <w:tcPr>
            <w:tcW w:w="1821" w:type="pct"/>
            <w:tcBorders>
              <w:top w:val="single" w:color="auto" w:sz="4" w:space="0"/>
              <w:left w:val="nil"/>
              <w:bottom w:val="single" w:color="000000" w:sz="4" w:space="0"/>
              <w:right w:val="single" w:color="000000" w:sz="4" w:space="0"/>
            </w:tcBorders>
            <w:shd w:val="clear" w:color="auto" w:fill="auto"/>
            <w:tcMar>
              <w:top w:w="36" w:type="dxa"/>
              <w:left w:w="84" w:type="dxa"/>
            </w:tcMar>
            <w:vAlign w:val="center"/>
          </w:tcPr>
          <w:p>
            <w:pPr>
              <w:pStyle w:val="7"/>
              <w:spacing w:beforeAutospacing="0" w:afterAutospacing="0"/>
              <w:jc w:val="center"/>
              <w:rPr>
                <w:rFonts w:ascii="仿宋_GB2312" w:eastAsia="仿宋_GB2312"/>
              </w:rPr>
            </w:pPr>
            <w:r>
              <w:rPr>
                <w:rFonts w:ascii="仿宋_GB2312" w:eastAsia="仿宋_GB2312"/>
              </w:rPr>
              <w:t>型号</w:t>
            </w:r>
          </w:p>
        </w:tc>
        <w:tc>
          <w:tcPr>
            <w:tcW w:w="420" w:type="pct"/>
            <w:tcBorders>
              <w:top w:val="single" w:color="auto" w:sz="4" w:space="0"/>
              <w:left w:val="nil"/>
              <w:bottom w:val="single" w:color="000000" w:sz="4" w:space="0"/>
              <w:right w:val="single" w:color="000000" w:sz="4" w:space="0"/>
            </w:tcBorders>
            <w:shd w:val="clear" w:color="auto" w:fill="auto"/>
            <w:tcMar>
              <w:top w:w="36" w:type="dxa"/>
              <w:left w:w="84" w:type="dxa"/>
            </w:tcMar>
            <w:vAlign w:val="center"/>
          </w:tcPr>
          <w:p>
            <w:pPr>
              <w:pStyle w:val="7"/>
              <w:spacing w:beforeAutospacing="0" w:afterAutospacing="0"/>
              <w:jc w:val="center"/>
              <w:rPr>
                <w:rFonts w:ascii="仿宋_GB2312" w:eastAsia="仿宋_GB2312"/>
              </w:rPr>
            </w:pPr>
            <w:r>
              <w:rPr>
                <w:rFonts w:ascii="仿宋_GB2312" w:eastAsia="仿宋_GB2312"/>
              </w:rPr>
              <w:t>单位</w:t>
            </w:r>
          </w:p>
        </w:tc>
        <w:tc>
          <w:tcPr>
            <w:tcW w:w="1261" w:type="pct"/>
            <w:tcBorders>
              <w:top w:val="single" w:color="auto" w:sz="4" w:space="0"/>
              <w:left w:val="nil"/>
              <w:bottom w:val="single" w:color="000000" w:sz="4" w:space="0"/>
              <w:right w:val="single" w:color="auto" w:sz="4" w:space="0"/>
            </w:tcBorders>
            <w:shd w:val="clear" w:color="auto" w:fill="auto"/>
            <w:tcMar>
              <w:top w:w="36" w:type="dxa"/>
              <w:left w:w="84" w:type="dxa"/>
            </w:tcMar>
            <w:vAlign w:val="center"/>
          </w:tcPr>
          <w:p>
            <w:pPr>
              <w:pStyle w:val="7"/>
              <w:spacing w:beforeAutospacing="0" w:afterAutospacing="0"/>
              <w:jc w:val="center"/>
              <w:rPr>
                <w:rFonts w:ascii="仿宋_GB2312" w:eastAsia="仿宋_GB2312"/>
              </w:rPr>
            </w:pPr>
            <w:r>
              <w:rPr>
                <w:rFonts w:ascii="仿宋_GB2312" w:eastAsia="仿宋_GB2312"/>
              </w:rPr>
              <w:t>数量</w:t>
            </w:r>
          </w:p>
        </w:tc>
      </w:tr>
      <w:tr>
        <w:tblPrEx>
          <w:tblCellMar>
            <w:top w:w="0" w:type="dxa"/>
            <w:left w:w="0" w:type="dxa"/>
            <w:bottom w:w="0" w:type="dxa"/>
            <w:right w:w="0" w:type="dxa"/>
          </w:tblCellMar>
        </w:tblPrEx>
        <w:trPr>
          <w:trHeight w:val="516" w:hRule="atLeast"/>
          <w:jc w:val="center"/>
        </w:trPr>
        <w:tc>
          <w:tcPr>
            <w:tcW w:w="412" w:type="pct"/>
            <w:tcBorders>
              <w:top w:val="nil"/>
              <w:left w:val="single" w:color="auto" w:sz="4" w:space="0"/>
              <w:bottom w:val="single" w:color="000000" w:sz="4" w:space="0"/>
              <w:right w:val="single" w:color="000000" w:sz="4" w:space="0"/>
            </w:tcBorders>
            <w:shd w:val="clear" w:color="auto" w:fill="auto"/>
            <w:tcMar>
              <w:top w:w="36" w:type="dxa"/>
              <w:left w:w="84" w:type="dxa"/>
            </w:tcMar>
            <w:vAlign w:val="center"/>
          </w:tcPr>
          <w:p>
            <w:pPr>
              <w:pStyle w:val="7"/>
              <w:spacing w:beforeAutospacing="0" w:afterAutospacing="0"/>
              <w:jc w:val="center"/>
              <w:rPr>
                <w:rFonts w:ascii="仿宋_GB2312" w:eastAsia="仿宋_GB2312"/>
              </w:rPr>
            </w:pPr>
            <w:r>
              <w:rPr>
                <w:rFonts w:ascii="仿宋_GB2312" w:eastAsia="仿宋_GB2312"/>
              </w:rPr>
              <w:t>1</w:t>
            </w:r>
          </w:p>
        </w:tc>
        <w:tc>
          <w:tcPr>
            <w:tcW w:w="1084" w:type="pct"/>
            <w:tcBorders>
              <w:top w:val="nil"/>
              <w:left w:val="nil"/>
              <w:bottom w:val="single" w:color="000000" w:sz="4" w:space="0"/>
              <w:right w:val="single" w:color="000000" w:sz="4" w:space="0"/>
            </w:tcBorders>
            <w:shd w:val="clear" w:color="auto" w:fill="auto"/>
            <w:tcMar>
              <w:top w:w="36" w:type="dxa"/>
              <w:left w:w="84" w:type="dxa"/>
            </w:tcMar>
            <w:vAlign w:val="center"/>
          </w:tcPr>
          <w:p>
            <w:pPr>
              <w:pStyle w:val="7"/>
              <w:spacing w:beforeAutospacing="0" w:afterAutospacing="0"/>
              <w:rPr>
                <w:rFonts w:ascii="仿宋_GB2312" w:eastAsia="仿宋_GB2312"/>
              </w:rPr>
            </w:pPr>
            <w:r>
              <w:rPr>
                <w:rFonts w:ascii="仿宋_GB2312" w:eastAsia="仿宋_GB2312"/>
              </w:rPr>
              <w:t>参赛选手工位</w:t>
            </w:r>
          </w:p>
        </w:tc>
        <w:tc>
          <w:tcPr>
            <w:tcW w:w="1821" w:type="pct"/>
            <w:tcBorders>
              <w:top w:val="nil"/>
              <w:left w:val="nil"/>
              <w:bottom w:val="single" w:color="000000" w:sz="4" w:space="0"/>
              <w:right w:val="single" w:color="000000" w:sz="4" w:space="0"/>
            </w:tcBorders>
            <w:shd w:val="clear" w:color="auto" w:fill="auto"/>
            <w:tcMar>
              <w:top w:w="36" w:type="dxa"/>
              <w:left w:w="84" w:type="dxa"/>
            </w:tcMar>
            <w:vAlign w:val="center"/>
          </w:tcPr>
          <w:p>
            <w:pPr>
              <w:pStyle w:val="7"/>
              <w:spacing w:beforeAutospacing="0" w:afterAutospacing="0"/>
              <w:rPr>
                <w:rFonts w:ascii="仿宋_GB2312" w:eastAsia="仿宋_GB2312"/>
              </w:rPr>
            </w:pPr>
            <w:r>
              <w:rPr>
                <w:rFonts w:ascii="仿宋_GB2312" w:eastAsia="仿宋_GB2312"/>
              </w:rPr>
              <w:t>（1）配套桌椅</w:t>
            </w:r>
          </w:p>
          <w:p>
            <w:pPr>
              <w:pStyle w:val="7"/>
              <w:spacing w:beforeAutospacing="0" w:afterAutospacing="0"/>
              <w:rPr>
                <w:rFonts w:ascii="仿宋_GB2312" w:eastAsia="仿宋_GB2312"/>
              </w:rPr>
            </w:pPr>
            <w:r>
              <w:rPr>
                <w:rFonts w:ascii="仿宋_GB2312" w:eastAsia="仿宋_GB2312"/>
              </w:rPr>
              <w:t>（2）手机直播支架</w:t>
            </w:r>
          </w:p>
        </w:tc>
        <w:tc>
          <w:tcPr>
            <w:tcW w:w="420" w:type="pct"/>
            <w:tcBorders>
              <w:top w:val="nil"/>
              <w:left w:val="nil"/>
              <w:bottom w:val="single" w:color="000000" w:sz="4" w:space="0"/>
              <w:right w:val="single" w:color="000000" w:sz="4" w:space="0"/>
            </w:tcBorders>
            <w:shd w:val="clear" w:color="auto" w:fill="auto"/>
            <w:tcMar>
              <w:top w:w="36" w:type="dxa"/>
              <w:left w:w="84" w:type="dxa"/>
            </w:tcMar>
            <w:vAlign w:val="center"/>
          </w:tcPr>
          <w:p>
            <w:pPr>
              <w:pStyle w:val="7"/>
              <w:spacing w:beforeAutospacing="0" w:afterAutospacing="0"/>
              <w:jc w:val="center"/>
              <w:rPr>
                <w:rFonts w:ascii="仿宋_GB2312" w:eastAsia="仿宋_GB2312"/>
              </w:rPr>
            </w:pPr>
            <w:r>
              <w:rPr>
                <w:rFonts w:ascii="仿宋_GB2312" w:eastAsia="仿宋_GB2312"/>
              </w:rPr>
              <w:t>位</w:t>
            </w:r>
          </w:p>
        </w:tc>
        <w:tc>
          <w:tcPr>
            <w:tcW w:w="1261" w:type="pct"/>
            <w:tcBorders>
              <w:top w:val="nil"/>
              <w:left w:val="nil"/>
              <w:bottom w:val="single" w:color="000000" w:sz="4" w:space="0"/>
              <w:right w:val="single" w:color="auto" w:sz="4" w:space="0"/>
            </w:tcBorders>
            <w:shd w:val="clear" w:color="auto" w:fill="auto"/>
            <w:tcMar>
              <w:top w:w="36" w:type="dxa"/>
              <w:left w:w="84" w:type="dxa"/>
            </w:tcMar>
            <w:vAlign w:val="center"/>
          </w:tcPr>
          <w:p>
            <w:pPr>
              <w:pStyle w:val="7"/>
              <w:spacing w:beforeAutospacing="0" w:afterAutospacing="0"/>
              <w:jc w:val="center"/>
              <w:rPr>
                <w:rFonts w:ascii="仿宋_GB2312" w:eastAsia="仿宋_GB2312"/>
              </w:rPr>
            </w:pPr>
            <w:r>
              <w:rPr>
                <w:rFonts w:ascii="仿宋_GB2312" w:eastAsia="仿宋_GB2312"/>
              </w:rPr>
              <w:t>根据参赛人数</w:t>
            </w:r>
          </w:p>
        </w:tc>
      </w:tr>
      <w:tr>
        <w:tblPrEx>
          <w:tblCellMar>
            <w:top w:w="0" w:type="dxa"/>
            <w:left w:w="0" w:type="dxa"/>
            <w:bottom w:w="0" w:type="dxa"/>
            <w:right w:w="0" w:type="dxa"/>
          </w:tblCellMar>
        </w:tblPrEx>
        <w:trPr>
          <w:trHeight w:val="468" w:hRule="atLeast"/>
          <w:jc w:val="center"/>
        </w:trPr>
        <w:tc>
          <w:tcPr>
            <w:tcW w:w="412" w:type="pct"/>
            <w:tcBorders>
              <w:top w:val="nil"/>
              <w:left w:val="single" w:color="auto" w:sz="4" w:space="0"/>
              <w:bottom w:val="single" w:color="000000" w:sz="4" w:space="0"/>
              <w:right w:val="single" w:color="000000" w:sz="4" w:space="0"/>
            </w:tcBorders>
            <w:shd w:val="clear" w:color="auto" w:fill="auto"/>
            <w:tcMar>
              <w:top w:w="36" w:type="dxa"/>
              <w:left w:w="84" w:type="dxa"/>
            </w:tcMar>
            <w:vAlign w:val="center"/>
          </w:tcPr>
          <w:p>
            <w:pPr>
              <w:pStyle w:val="7"/>
              <w:spacing w:beforeAutospacing="0" w:afterAutospacing="0"/>
              <w:jc w:val="center"/>
              <w:rPr>
                <w:rFonts w:ascii="仿宋_GB2312" w:eastAsia="仿宋_GB2312"/>
              </w:rPr>
            </w:pPr>
            <w:r>
              <w:rPr>
                <w:rFonts w:ascii="仿宋_GB2312" w:eastAsia="仿宋_GB2312"/>
              </w:rPr>
              <w:t>2</w:t>
            </w:r>
          </w:p>
        </w:tc>
        <w:tc>
          <w:tcPr>
            <w:tcW w:w="1084" w:type="pct"/>
            <w:tcBorders>
              <w:top w:val="nil"/>
              <w:left w:val="nil"/>
              <w:bottom w:val="single" w:color="000000" w:sz="4" w:space="0"/>
              <w:right w:val="single" w:color="000000" w:sz="4" w:space="0"/>
            </w:tcBorders>
            <w:shd w:val="clear" w:color="auto" w:fill="auto"/>
            <w:tcMar>
              <w:top w:w="36" w:type="dxa"/>
              <w:left w:w="84" w:type="dxa"/>
            </w:tcMar>
            <w:vAlign w:val="center"/>
          </w:tcPr>
          <w:p>
            <w:pPr>
              <w:pStyle w:val="7"/>
              <w:spacing w:beforeAutospacing="0" w:afterAutospacing="0"/>
              <w:rPr>
                <w:rFonts w:ascii="仿宋_GB2312" w:eastAsia="仿宋_GB2312"/>
              </w:rPr>
            </w:pPr>
            <w:r>
              <w:rPr>
                <w:rFonts w:ascii="仿宋_GB2312" w:eastAsia="仿宋_GB2312"/>
              </w:rPr>
              <w:t>竞赛服务器</w:t>
            </w:r>
          </w:p>
        </w:tc>
        <w:tc>
          <w:tcPr>
            <w:tcW w:w="1821" w:type="pct"/>
            <w:tcBorders>
              <w:top w:val="nil"/>
              <w:left w:val="nil"/>
              <w:bottom w:val="single" w:color="000000" w:sz="4" w:space="0"/>
              <w:right w:val="single" w:color="000000" w:sz="4" w:space="0"/>
            </w:tcBorders>
            <w:shd w:val="clear" w:color="auto" w:fill="auto"/>
            <w:tcMar>
              <w:top w:w="36" w:type="dxa"/>
              <w:left w:w="84" w:type="dxa"/>
            </w:tcMar>
            <w:vAlign w:val="center"/>
          </w:tcPr>
          <w:p>
            <w:pPr>
              <w:pStyle w:val="7"/>
              <w:spacing w:beforeAutospacing="0" w:afterAutospacing="0"/>
              <w:rPr>
                <w:rFonts w:ascii="仿宋_GB2312" w:eastAsia="仿宋_GB2312"/>
              </w:rPr>
            </w:pPr>
            <w:r>
              <w:rPr>
                <w:rFonts w:ascii="仿宋_GB2312" w:eastAsia="仿宋_GB2312"/>
              </w:rPr>
              <w:t>台式电脑、笔记本电脑</w:t>
            </w:r>
          </w:p>
        </w:tc>
        <w:tc>
          <w:tcPr>
            <w:tcW w:w="420" w:type="pct"/>
            <w:tcBorders>
              <w:top w:val="nil"/>
              <w:left w:val="nil"/>
              <w:bottom w:val="single" w:color="000000" w:sz="4" w:space="0"/>
              <w:right w:val="single" w:color="000000" w:sz="4" w:space="0"/>
            </w:tcBorders>
            <w:shd w:val="clear" w:color="auto" w:fill="auto"/>
            <w:tcMar>
              <w:top w:w="36" w:type="dxa"/>
              <w:left w:w="84" w:type="dxa"/>
            </w:tcMar>
            <w:vAlign w:val="center"/>
          </w:tcPr>
          <w:p>
            <w:pPr>
              <w:pStyle w:val="7"/>
              <w:spacing w:beforeAutospacing="0" w:afterAutospacing="0"/>
              <w:jc w:val="center"/>
              <w:rPr>
                <w:rFonts w:ascii="仿宋_GB2312" w:eastAsia="仿宋_GB2312"/>
              </w:rPr>
            </w:pPr>
            <w:r>
              <w:rPr>
                <w:rFonts w:ascii="仿宋_GB2312" w:eastAsia="仿宋_GB2312"/>
              </w:rPr>
              <w:t>台</w:t>
            </w:r>
          </w:p>
        </w:tc>
        <w:tc>
          <w:tcPr>
            <w:tcW w:w="1261" w:type="pct"/>
            <w:tcBorders>
              <w:top w:val="nil"/>
              <w:left w:val="nil"/>
              <w:bottom w:val="single" w:color="000000" w:sz="4" w:space="0"/>
              <w:right w:val="single" w:color="auto" w:sz="4" w:space="0"/>
            </w:tcBorders>
            <w:shd w:val="clear" w:color="auto" w:fill="auto"/>
            <w:tcMar>
              <w:top w:w="36" w:type="dxa"/>
              <w:left w:w="84" w:type="dxa"/>
            </w:tcMar>
            <w:vAlign w:val="center"/>
          </w:tcPr>
          <w:p>
            <w:pPr>
              <w:pStyle w:val="7"/>
              <w:spacing w:beforeAutospacing="0" w:afterAutospacing="0"/>
              <w:jc w:val="center"/>
              <w:rPr>
                <w:rFonts w:ascii="仿宋_GB2312" w:eastAsia="仿宋_GB2312"/>
              </w:rPr>
            </w:pPr>
            <w:r>
              <w:rPr>
                <w:rFonts w:ascii="仿宋_GB2312" w:eastAsia="仿宋_GB2312"/>
              </w:rPr>
              <w:t>4台以上</w:t>
            </w:r>
          </w:p>
        </w:tc>
      </w:tr>
      <w:tr>
        <w:tblPrEx>
          <w:tblCellMar>
            <w:top w:w="0" w:type="dxa"/>
            <w:left w:w="0" w:type="dxa"/>
            <w:bottom w:w="0" w:type="dxa"/>
            <w:right w:w="0" w:type="dxa"/>
          </w:tblCellMar>
        </w:tblPrEx>
        <w:trPr>
          <w:trHeight w:val="516" w:hRule="atLeast"/>
          <w:jc w:val="center"/>
        </w:trPr>
        <w:tc>
          <w:tcPr>
            <w:tcW w:w="412" w:type="pct"/>
            <w:tcBorders>
              <w:top w:val="nil"/>
              <w:left w:val="single" w:color="auto" w:sz="4" w:space="0"/>
              <w:bottom w:val="single" w:color="000000" w:sz="4" w:space="0"/>
              <w:right w:val="single" w:color="000000" w:sz="4" w:space="0"/>
            </w:tcBorders>
            <w:shd w:val="clear" w:color="auto" w:fill="auto"/>
            <w:tcMar>
              <w:top w:w="36" w:type="dxa"/>
              <w:left w:w="84" w:type="dxa"/>
            </w:tcMar>
            <w:vAlign w:val="center"/>
          </w:tcPr>
          <w:p>
            <w:pPr>
              <w:pStyle w:val="7"/>
              <w:spacing w:beforeAutospacing="0" w:afterAutospacing="0"/>
              <w:jc w:val="center"/>
              <w:rPr>
                <w:rFonts w:ascii="仿宋_GB2312" w:eastAsia="仿宋_GB2312"/>
              </w:rPr>
            </w:pPr>
            <w:r>
              <w:rPr>
                <w:rFonts w:ascii="仿宋_GB2312" w:eastAsia="仿宋_GB2312"/>
              </w:rPr>
              <w:t>3</w:t>
            </w:r>
          </w:p>
        </w:tc>
        <w:tc>
          <w:tcPr>
            <w:tcW w:w="1084" w:type="pct"/>
            <w:tcBorders>
              <w:top w:val="nil"/>
              <w:left w:val="nil"/>
              <w:bottom w:val="single" w:color="000000" w:sz="4" w:space="0"/>
              <w:right w:val="single" w:color="000000" w:sz="4" w:space="0"/>
            </w:tcBorders>
            <w:shd w:val="clear" w:color="auto" w:fill="auto"/>
            <w:tcMar>
              <w:top w:w="36" w:type="dxa"/>
              <w:left w:w="84" w:type="dxa"/>
            </w:tcMar>
            <w:vAlign w:val="center"/>
          </w:tcPr>
          <w:p>
            <w:pPr>
              <w:pStyle w:val="7"/>
              <w:spacing w:beforeAutospacing="0" w:afterAutospacing="0"/>
              <w:rPr>
                <w:rFonts w:ascii="仿宋_GB2312" w:eastAsia="仿宋_GB2312"/>
              </w:rPr>
            </w:pPr>
            <w:r>
              <w:rPr>
                <w:rFonts w:ascii="仿宋_GB2312" w:eastAsia="仿宋_GB2312"/>
              </w:rPr>
              <w:t>存储设备/工具</w:t>
            </w:r>
          </w:p>
        </w:tc>
        <w:tc>
          <w:tcPr>
            <w:tcW w:w="1821" w:type="pct"/>
            <w:tcBorders>
              <w:top w:val="nil"/>
              <w:left w:val="nil"/>
              <w:bottom w:val="single" w:color="000000" w:sz="4" w:space="0"/>
              <w:right w:val="single" w:color="000000" w:sz="4" w:space="0"/>
            </w:tcBorders>
            <w:shd w:val="clear" w:color="auto" w:fill="auto"/>
            <w:tcMar>
              <w:top w:w="36" w:type="dxa"/>
              <w:left w:w="84" w:type="dxa"/>
            </w:tcMar>
            <w:vAlign w:val="center"/>
          </w:tcPr>
          <w:p>
            <w:pPr>
              <w:pStyle w:val="7"/>
              <w:spacing w:beforeAutospacing="0" w:afterAutospacing="0"/>
              <w:rPr>
                <w:rFonts w:ascii="仿宋_GB2312" w:eastAsia="仿宋_GB2312"/>
              </w:rPr>
            </w:pPr>
            <w:r>
              <w:rPr>
                <w:rFonts w:ascii="仿宋_GB2312" w:eastAsia="仿宋_GB2312"/>
              </w:rPr>
              <w:t>1TB移动硬盘</w:t>
            </w:r>
          </w:p>
        </w:tc>
        <w:tc>
          <w:tcPr>
            <w:tcW w:w="420" w:type="pct"/>
            <w:tcBorders>
              <w:top w:val="nil"/>
              <w:left w:val="nil"/>
              <w:bottom w:val="single" w:color="000000" w:sz="4" w:space="0"/>
              <w:right w:val="single" w:color="000000" w:sz="4" w:space="0"/>
            </w:tcBorders>
            <w:shd w:val="clear" w:color="auto" w:fill="auto"/>
            <w:tcMar>
              <w:top w:w="36" w:type="dxa"/>
              <w:left w:w="84" w:type="dxa"/>
            </w:tcMar>
            <w:vAlign w:val="center"/>
          </w:tcPr>
          <w:p>
            <w:pPr>
              <w:pStyle w:val="7"/>
              <w:spacing w:beforeAutospacing="0" w:afterAutospacing="0"/>
              <w:jc w:val="center"/>
              <w:rPr>
                <w:rFonts w:ascii="仿宋_GB2312" w:eastAsia="仿宋_GB2312"/>
              </w:rPr>
            </w:pPr>
            <w:r>
              <w:rPr>
                <w:rFonts w:ascii="仿宋_GB2312" w:eastAsia="仿宋_GB2312"/>
              </w:rPr>
              <w:t>个</w:t>
            </w:r>
          </w:p>
        </w:tc>
        <w:tc>
          <w:tcPr>
            <w:tcW w:w="1261" w:type="pct"/>
            <w:tcBorders>
              <w:top w:val="nil"/>
              <w:left w:val="nil"/>
              <w:bottom w:val="single" w:color="000000" w:sz="4" w:space="0"/>
              <w:right w:val="single" w:color="auto" w:sz="4" w:space="0"/>
            </w:tcBorders>
            <w:shd w:val="clear" w:color="auto" w:fill="auto"/>
            <w:tcMar>
              <w:top w:w="36" w:type="dxa"/>
              <w:left w:w="84" w:type="dxa"/>
            </w:tcMar>
            <w:vAlign w:val="center"/>
          </w:tcPr>
          <w:p>
            <w:pPr>
              <w:pStyle w:val="7"/>
              <w:spacing w:beforeAutospacing="0" w:afterAutospacing="0"/>
              <w:jc w:val="center"/>
              <w:rPr>
                <w:rFonts w:ascii="仿宋_GB2312" w:eastAsia="仿宋_GB2312"/>
              </w:rPr>
            </w:pPr>
            <w:r>
              <w:rPr>
                <w:rFonts w:ascii="仿宋_GB2312" w:eastAsia="仿宋_GB2312"/>
              </w:rPr>
              <w:t>1</w:t>
            </w:r>
          </w:p>
        </w:tc>
      </w:tr>
      <w:tr>
        <w:tblPrEx>
          <w:tblCellMar>
            <w:top w:w="0" w:type="dxa"/>
            <w:left w:w="0" w:type="dxa"/>
            <w:bottom w:w="0" w:type="dxa"/>
            <w:right w:w="0" w:type="dxa"/>
          </w:tblCellMar>
        </w:tblPrEx>
        <w:trPr>
          <w:trHeight w:val="324" w:hRule="atLeast"/>
          <w:jc w:val="center"/>
        </w:trPr>
        <w:tc>
          <w:tcPr>
            <w:tcW w:w="412" w:type="pct"/>
            <w:tcBorders>
              <w:top w:val="nil"/>
              <w:left w:val="single" w:color="auto" w:sz="4" w:space="0"/>
              <w:bottom w:val="single" w:color="000000" w:sz="4" w:space="0"/>
              <w:right w:val="single" w:color="000000" w:sz="4" w:space="0"/>
            </w:tcBorders>
            <w:shd w:val="clear" w:color="auto" w:fill="auto"/>
            <w:tcMar>
              <w:top w:w="36" w:type="dxa"/>
              <w:left w:w="84" w:type="dxa"/>
            </w:tcMar>
            <w:vAlign w:val="center"/>
          </w:tcPr>
          <w:p>
            <w:pPr>
              <w:pStyle w:val="7"/>
              <w:spacing w:beforeAutospacing="0" w:afterAutospacing="0"/>
              <w:jc w:val="center"/>
              <w:rPr>
                <w:rFonts w:ascii="仿宋_GB2312" w:eastAsia="仿宋_GB2312"/>
              </w:rPr>
            </w:pPr>
            <w:r>
              <w:rPr>
                <w:rFonts w:ascii="仿宋_GB2312" w:eastAsia="仿宋_GB2312"/>
              </w:rPr>
              <w:t>4</w:t>
            </w:r>
          </w:p>
        </w:tc>
        <w:tc>
          <w:tcPr>
            <w:tcW w:w="1084" w:type="pct"/>
            <w:tcBorders>
              <w:top w:val="nil"/>
              <w:left w:val="nil"/>
              <w:bottom w:val="single" w:color="000000" w:sz="4" w:space="0"/>
              <w:right w:val="single" w:color="000000" w:sz="4" w:space="0"/>
            </w:tcBorders>
            <w:shd w:val="clear" w:color="auto" w:fill="auto"/>
            <w:tcMar>
              <w:top w:w="36" w:type="dxa"/>
              <w:left w:w="84" w:type="dxa"/>
            </w:tcMar>
            <w:vAlign w:val="center"/>
          </w:tcPr>
          <w:p>
            <w:pPr>
              <w:pStyle w:val="7"/>
              <w:spacing w:beforeAutospacing="0" w:afterAutospacing="0"/>
              <w:rPr>
                <w:rFonts w:ascii="仿宋_GB2312" w:eastAsia="仿宋_GB2312"/>
              </w:rPr>
            </w:pPr>
            <w:r>
              <w:rPr>
                <w:rFonts w:ascii="仿宋_GB2312" w:eastAsia="仿宋_GB2312"/>
              </w:rPr>
              <w:t>电商直播设备</w:t>
            </w:r>
          </w:p>
        </w:tc>
        <w:tc>
          <w:tcPr>
            <w:tcW w:w="1821" w:type="pct"/>
            <w:tcBorders>
              <w:top w:val="nil"/>
              <w:left w:val="nil"/>
              <w:bottom w:val="single" w:color="000000" w:sz="4" w:space="0"/>
              <w:right w:val="single" w:color="000000" w:sz="4" w:space="0"/>
            </w:tcBorders>
            <w:shd w:val="clear" w:color="auto" w:fill="auto"/>
            <w:tcMar>
              <w:top w:w="36" w:type="dxa"/>
              <w:left w:w="84" w:type="dxa"/>
            </w:tcMar>
            <w:vAlign w:val="center"/>
          </w:tcPr>
          <w:p>
            <w:pPr>
              <w:pStyle w:val="7"/>
              <w:spacing w:beforeAutospacing="0" w:afterAutospacing="0"/>
              <w:rPr>
                <w:rFonts w:ascii="仿宋_GB2312" w:eastAsia="仿宋_GB2312"/>
              </w:rPr>
            </w:pPr>
            <w:r>
              <w:rPr>
                <w:rFonts w:ascii="仿宋_GB2312" w:eastAsia="仿宋_GB2312"/>
              </w:rPr>
              <w:t>（1）直播用手机（选手自带）</w:t>
            </w:r>
          </w:p>
          <w:p>
            <w:pPr>
              <w:pStyle w:val="7"/>
              <w:spacing w:beforeAutospacing="0" w:afterAutospacing="0"/>
              <w:rPr>
                <w:rFonts w:ascii="仿宋_GB2312" w:eastAsia="仿宋_GB2312"/>
              </w:rPr>
            </w:pPr>
            <w:r>
              <w:rPr>
                <w:rFonts w:ascii="仿宋_GB2312" w:eastAsia="仿宋_GB2312"/>
              </w:rPr>
              <w:t>（2）竞赛方备用手机</w:t>
            </w:r>
          </w:p>
          <w:p>
            <w:pPr>
              <w:pStyle w:val="7"/>
              <w:spacing w:beforeAutospacing="0" w:afterAutospacing="0"/>
              <w:rPr>
                <w:rFonts w:ascii="仿宋_GB2312" w:eastAsia="仿宋_GB2312"/>
              </w:rPr>
            </w:pPr>
            <w:r>
              <w:rPr>
                <w:rFonts w:ascii="仿宋_GB2312" w:eastAsia="仿宋_GB2312"/>
              </w:rPr>
              <w:t>（3）直播灯或支架装置</w:t>
            </w:r>
          </w:p>
        </w:tc>
        <w:tc>
          <w:tcPr>
            <w:tcW w:w="420" w:type="pct"/>
            <w:tcBorders>
              <w:top w:val="nil"/>
              <w:left w:val="nil"/>
              <w:bottom w:val="single" w:color="000000" w:sz="4" w:space="0"/>
              <w:right w:val="single" w:color="000000" w:sz="4" w:space="0"/>
            </w:tcBorders>
            <w:shd w:val="clear" w:color="auto" w:fill="auto"/>
            <w:tcMar>
              <w:top w:w="36" w:type="dxa"/>
              <w:left w:w="84" w:type="dxa"/>
            </w:tcMar>
            <w:vAlign w:val="center"/>
          </w:tcPr>
          <w:p>
            <w:pPr>
              <w:pStyle w:val="7"/>
              <w:spacing w:beforeAutospacing="0" w:afterAutospacing="0"/>
              <w:jc w:val="center"/>
              <w:rPr>
                <w:rFonts w:ascii="仿宋_GB2312" w:eastAsia="仿宋_GB2312"/>
              </w:rPr>
            </w:pPr>
            <w:r>
              <w:rPr>
                <w:rFonts w:ascii="仿宋_GB2312" w:eastAsia="仿宋_GB2312"/>
              </w:rPr>
              <w:t>台</w:t>
            </w:r>
          </w:p>
        </w:tc>
        <w:tc>
          <w:tcPr>
            <w:tcW w:w="1261" w:type="pct"/>
            <w:tcBorders>
              <w:top w:val="nil"/>
              <w:left w:val="nil"/>
              <w:bottom w:val="single" w:color="000000" w:sz="4" w:space="0"/>
              <w:right w:val="single" w:color="auto" w:sz="4" w:space="0"/>
            </w:tcBorders>
            <w:shd w:val="clear" w:color="auto" w:fill="auto"/>
            <w:tcMar>
              <w:top w:w="36" w:type="dxa"/>
              <w:left w:w="84" w:type="dxa"/>
            </w:tcMar>
            <w:vAlign w:val="center"/>
          </w:tcPr>
          <w:p>
            <w:pPr>
              <w:pStyle w:val="7"/>
              <w:spacing w:beforeAutospacing="0" w:afterAutospacing="0"/>
              <w:jc w:val="center"/>
              <w:rPr>
                <w:rFonts w:ascii="仿宋_GB2312" w:eastAsia="仿宋_GB2312"/>
              </w:rPr>
            </w:pPr>
            <w:r>
              <w:rPr>
                <w:rFonts w:ascii="仿宋_GB2312" w:eastAsia="仿宋_GB2312"/>
              </w:rPr>
              <w:t>根据参赛人数</w:t>
            </w:r>
          </w:p>
        </w:tc>
      </w:tr>
      <w:tr>
        <w:tblPrEx>
          <w:tblCellMar>
            <w:top w:w="0" w:type="dxa"/>
            <w:left w:w="0" w:type="dxa"/>
            <w:bottom w:w="0" w:type="dxa"/>
            <w:right w:w="0" w:type="dxa"/>
          </w:tblCellMar>
        </w:tblPrEx>
        <w:trPr>
          <w:trHeight w:val="504" w:hRule="atLeast"/>
          <w:jc w:val="center"/>
        </w:trPr>
        <w:tc>
          <w:tcPr>
            <w:tcW w:w="412" w:type="pct"/>
            <w:tcBorders>
              <w:top w:val="nil"/>
              <w:left w:val="single" w:color="auto" w:sz="4" w:space="0"/>
              <w:bottom w:val="single" w:color="000000" w:sz="4" w:space="0"/>
              <w:right w:val="single" w:color="000000" w:sz="4" w:space="0"/>
            </w:tcBorders>
            <w:shd w:val="clear" w:color="auto" w:fill="auto"/>
            <w:tcMar>
              <w:top w:w="36" w:type="dxa"/>
              <w:left w:w="84" w:type="dxa"/>
            </w:tcMar>
            <w:vAlign w:val="center"/>
          </w:tcPr>
          <w:p>
            <w:pPr>
              <w:pStyle w:val="7"/>
              <w:spacing w:beforeAutospacing="0" w:afterAutospacing="0"/>
              <w:jc w:val="center"/>
              <w:rPr>
                <w:rFonts w:ascii="仿宋_GB2312" w:eastAsia="仿宋_GB2312"/>
              </w:rPr>
            </w:pPr>
            <w:r>
              <w:rPr>
                <w:rFonts w:ascii="仿宋_GB2312" w:eastAsia="仿宋_GB2312"/>
              </w:rPr>
              <w:t>5</w:t>
            </w:r>
          </w:p>
        </w:tc>
        <w:tc>
          <w:tcPr>
            <w:tcW w:w="1084" w:type="pct"/>
            <w:tcBorders>
              <w:top w:val="nil"/>
              <w:left w:val="nil"/>
              <w:bottom w:val="single" w:color="000000" w:sz="4" w:space="0"/>
              <w:right w:val="single" w:color="000000" w:sz="4" w:space="0"/>
            </w:tcBorders>
            <w:shd w:val="clear" w:color="auto" w:fill="auto"/>
            <w:tcMar>
              <w:top w:w="36" w:type="dxa"/>
              <w:left w:w="84" w:type="dxa"/>
            </w:tcMar>
            <w:vAlign w:val="center"/>
          </w:tcPr>
          <w:p>
            <w:pPr>
              <w:pStyle w:val="7"/>
              <w:spacing w:beforeAutospacing="0" w:afterAutospacing="0"/>
              <w:rPr>
                <w:rFonts w:ascii="仿宋_GB2312" w:eastAsia="仿宋_GB2312"/>
              </w:rPr>
            </w:pPr>
            <w:r>
              <w:rPr>
                <w:rFonts w:ascii="仿宋_GB2312" w:eastAsia="仿宋_GB2312"/>
              </w:rPr>
              <w:t>笔</w:t>
            </w:r>
          </w:p>
        </w:tc>
        <w:tc>
          <w:tcPr>
            <w:tcW w:w="1821" w:type="pct"/>
            <w:tcBorders>
              <w:top w:val="nil"/>
              <w:left w:val="nil"/>
              <w:bottom w:val="single" w:color="000000" w:sz="4" w:space="0"/>
              <w:right w:val="single" w:color="000000" w:sz="4" w:space="0"/>
            </w:tcBorders>
            <w:shd w:val="clear" w:color="auto" w:fill="auto"/>
            <w:tcMar>
              <w:top w:w="36" w:type="dxa"/>
              <w:left w:w="84" w:type="dxa"/>
            </w:tcMar>
            <w:vAlign w:val="center"/>
          </w:tcPr>
          <w:p>
            <w:pPr>
              <w:pStyle w:val="7"/>
              <w:spacing w:beforeAutospacing="0" w:afterAutospacing="0"/>
              <w:rPr>
                <w:rFonts w:ascii="仿宋_GB2312" w:eastAsia="仿宋_GB2312"/>
              </w:rPr>
            </w:pPr>
            <w:r>
              <w:rPr>
                <w:rFonts w:ascii="仿宋_GB2312" w:eastAsia="仿宋_GB2312"/>
              </w:rPr>
              <w:t>每位参赛选手1-2支</w:t>
            </w:r>
          </w:p>
        </w:tc>
        <w:tc>
          <w:tcPr>
            <w:tcW w:w="420" w:type="pct"/>
            <w:tcBorders>
              <w:top w:val="nil"/>
              <w:left w:val="nil"/>
              <w:bottom w:val="single" w:color="000000" w:sz="4" w:space="0"/>
              <w:right w:val="single" w:color="000000" w:sz="4" w:space="0"/>
            </w:tcBorders>
            <w:shd w:val="clear" w:color="auto" w:fill="auto"/>
            <w:tcMar>
              <w:top w:w="36" w:type="dxa"/>
              <w:left w:w="84" w:type="dxa"/>
            </w:tcMar>
            <w:vAlign w:val="center"/>
          </w:tcPr>
          <w:p>
            <w:pPr>
              <w:pStyle w:val="7"/>
              <w:spacing w:beforeAutospacing="0" w:afterAutospacing="0"/>
              <w:jc w:val="center"/>
              <w:rPr>
                <w:rFonts w:ascii="仿宋_GB2312" w:eastAsia="仿宋_GB2312"/>
              </w:rPr>
            </w:pPr>
            <w:r>
              <w:rPr>
                <w:rFonts w:ascii="仿宋_GB2312" w:eastAsia="仿宋_GB2312"/>
              </w:rPr>
              <w:t>支</w:t>
            </w:r>
          </w:p>
        </w:tc>
        <w:tc>
          <w:tcPr>
            <w:tcW w:w="1261" w:type="pct"/>
            <w:tcBorders>
              <w:top w:val="nil"/>
              <w:left w:val="nil"/>
              <w:bottom w:val="single" w:color="000000" w:sz="4" w:space="0"/>
              <w:right w:val="single" w:color="auto" w:sz="4" w:space="0"/>
            </w:tcBorders>
            <w:shd w:val="clear" w:color="auto" w:fill="auto"/>
            <w:tcMar>
              <w:top w:w="36" w:type="dxa"/>
              <w:left w:w="84" w:type="dxa"/>
            </w:tcMar>
            <w:vAlign w:val="center"/>
          </w:tcPr>
          <w:p>
            <w:pPr>
              <w:pStyle w:val="7"/>
              <w:spacing w:beforeAutospacing="0" w:afterAutospacing="0"/>
              <w:jc w:val="center"/>
              <w:rPr>
                <w:rFonts w:ascii="仿宋_GB2312" w:eastAsia="仿宋_GB2312"/>
              </w:rPr>
            </w:pPr>
            <w:r>
              <w:rPr>
                <w:rFonts w:ascii="仿宋_GB2312" w:eastAsia="仿宋_GB2312"/>
              </w:rPr>
              <w:t>根据参赛人数</w:t>
            </w:r>
          </w:p>
        </w:tc>
      </w:tr>
      <w:tr>
        <w:tblPrEx>
          <w:tblCellMar>
            <w:top w:w="0" w:type="dxa"/>
            <w:left w:w="0" w:type="dxa"/>
            <w:bottom w:w="0" w:type="dxa"/>
            <w:right w:w="0" w:type="dxa"/>
          </w:tblCellMar>
        </w:tblPrEx>
        <w:trPr>
          <w:trHeight w:val="324" w:hRule="atLeast"/>
          <w:jc w:val="center"/>
        </w:trPr>
        <w:tc>
          <w:tcPr>
            <w:tcW w:w="412" w:type="pct"/>
            <w:tcBorders>
              <w:top w:val="nil"/>
              <w:left w:val="single" w:color="auto" w:sz="4" w:space="0"/>
              <w:bottom w:val="single" w:color="auto" w:sz="4" w:space="0"/>
              <w:right w:val="single" w:color="000000" w:sz="4" w:space="0"/>
            </w:tcBorders>
            <w:shd w:val="clear" w:color="auto" w:fill="auto"/>
            <w:tcMar>
              <w:top w:w="36" w:type="dxa"/>
              <w:left w:w="84" w:type="dxa"/>
            </w:tcMar>
            <w:vAlign w:val="center"/>
          </w:tcPr>
          <w:p>
            <w:pPr>
              <w:pStyle w:val="7"/>
              <w:spacing w:beforeAutospacing="0" w:afterAutospacing="0"/>
              <w:jc w:val="center"/>
              <w:rPr>
                <w:rFonts w:ascii="仿宋_GB2312" w:eastAsia="仿宋_GB2312"/>
              </w:rPr>
            </w:pPr>
            <w:r>
              <w:rPr>
                <w:rFonts w:ascii="仿宋_GB2312" w:eastAsia="仿宋_GB2312"/>
              </w:rPr>
              <w:t>6</w:t>
            </w:r>
          </w:p>
        </w:tc>
        <w:tc>
          <w:tcPr>
            <w:tcW w:w="1084" w:type="pct"/>
            <w:tcBorders>
              <w:top w:val="nil"/>
              <w:left w:val="nil"/>
              <w:bottom w:val="single" w:color="auto" w:sz="4" w:space="0"/>
              <w:right w:val="single" w:color="000000" w:sz="4" w:space="0"/>
            </w:tcBorders>
            <w:shd w:val="clear" w:color="auto" w:fill="auto"/>
            <w:tcMar>
              <w:top w:w="36" w:type="dxa"/>
              <w:left w:w="84" w:type="dxa"/>
            </w:tcMar>
            <w:vAlign w:val="center"/>
          </w:tcPr>
          <w:p>
            <w:pPr>
              <w:pStyle w:val="7"/>
              <w:spacing w:beforeAutospacing="0" w:afterAutospacing="0"/>
              <w:rPr>
                <w:rFonts w:ascii="仿宋_GB2312" w:eastAsia="仿宋_GB2312"/>
              </w:rPr>
            </w:pPr>
            <w:r>
              <w:rPr>
                <w:rFonts w:ascii="仿宋_GB2312" w:eastAsia="仿宋_GB2312"/>
              </w:rPr>
              <w:t>打印纸</w:t>
            </w:r>
          </w:p>
        </w:tc>
        <w:tc>
          <w:tcPr>
            <w:tcW w:w="1821" w:type="pct"/>
            <w:tcBorders>
              <w:top w:val="nil"/>
              <w:left w:val="nil"/>
              <w:bottom w:val="single" w:color="auto" w:sz="4" w:space="0"/>
              <w:right w:val="single" w:color="000000" w:sz="4" w:space="0"/>
            </w:tcBorders>
            <w:shd w:val="clear" w:color="auto" w:fill="auto"/>
            <w:tcMar>
              <w:top w:w="36" w:type="dxa"/>
              <w:left w:w="84" w:type="dxa"/>
            </w:tcMar>
            <w:vAlign w:val="center"/>
          </w:tcPr>
          <w:p>
            <w:pPr>
              <w:pStyle w:val="7"/>
              <w:spacing w:beforeAutospacing="0" w:afterAutospacing="0"/>
              <w:rPr>
                <w:rFonts w:ascii="仿宋_GB2312" w:eastAsia="仿宋_GB2312"/>
              </w:rPr>
            </w:pPr>
            <w:r>
              <w:rPr>
                <w:rFonts w:ascii="仿宋_GB2312" w:eastAsia="仿宋_GB2312"/>
              </w:rPr>
              <w:t>A4</w:t>
            </w:r>
          </w:p>
        </w:tc>
        <w:tc>
          <w:tcPr>
            <w:tcW w:w="420" w:type="pct"/>
            <w:tcBorders>
              <w:top w:val="nil"/>
              <w:left w:val="nil"/>
              <w:bottom w:val="single" w:color="auto" w:sz="4" w:space="0"/>
              <w:right w:val="single" w:color="000000" w:sz="4" w:space="0"/>
            </w:tcBorders>
            <w:shd w:val="clear" w:color="auto" w:fill="auto"/>
            <w:tcMar>
              <w:top w:w="36" w:type="dxa"/>
              <w:left w:w="84" w:type="dxa"/>
            </w:tcMar>
            <w:vAlign w:val="center"/>
          </w:tcPr>
          <w:p>
            <w:pPr>
              <w:pStyle w:val="7"/>
              <w:spacing w:beforeAutospacing="0" w:afterAutospacing="0"/>
              <w:jc w:val="center"/>
              <w:rPr>
                <w:rFonts w:ascii="仿宋_GB2312" w:eastAsia="仿宋_GB2312"/>
              </w:rPr>
            </w:pPr>
            <w:r>
              <w:rPr>
                <w:rFonts w:ascii="仿宋_GB2312" w:eastAsia="仿宋_GB2312"/>
              </w:rPr>
              <w:t>不限</w:t>
            </w:r>
          </w:p>
        </w:tc>
        <w:tc>
          <w:tcPr>
            <w:tcW w:w="1261" w:type="pct"/>
            <w:tcBorders>
              <w:top w:val="nil"/>
              <w:left w:val="nil"/>
              <w:bottom w:val="single" w:color="auto" w:sz="4" w:space="0"/>
              <w:right w:val="single" w:color="auto" w:sz="4" w:space="0"/>
            </w:tcBorders>
            <w:shd w:val="clear" w:color="auto" w:fill="auto"/>
            <w:tcMar>
              <w:top w:w="36" w:type="dxa"/>
              <w:left w:w="84" w:type="dxa"/>
            </w:tcMar>
            <w:vAlign w:val="center"/>
          </w:tcPr>
          <w:p>
            <w:pPr>
              <w:jc w:val="center"/>
              <w:rPr>
                <w:rFonts w:ascii="仿宋_GB2312" w:eastAsia="仿宋_GB2312"/>
              </w:rPr>
            </w:pPr>
          </w:p>
        </w:tc>
      </w:tr>
    </w:tbl>
    <w:p>
      <w:pPr>
        <w:spacing w:line="58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ascii="仿宋_GB2312" w:hAnsi="仿宋_GB2312" w:eastAsia="仿宋_GB2312" w:cs="仿宋_GB2312"/>
          <w:sz w:val="32"/>
          <w:szCs w:val="32"/>
        </w:rPr>
        <w:t>.选手准备：</w:t>
      </w:r>
      <w:r>
        <w:rPr>
          <w:rFonts w:hint="eastAsia" w:ascii="仿宋_GB2312" w:hAnsi="仿宋_GB2312" w:eastAsia="仿宋_GB2312" w:cs="仿宋_GB2312"/>
          <w:sz w:val="32"/>
          <w:szCs w:val="32"/>
        </w:rPr>
        <w:t>能摄影录像的智能安卓或鸿蒙手机一部，手机配套带麦克风的耳线一副。配置要求：满足前摄主摄像素</w:t>
      </w:r>
      <w:r>
        <w:rPr>
          <w:rFonts w:ascii="仿宋_GB2312" w:hAnsi="仿宋_GB2312" w:eastAsia="仿宋_GB2312" w:cs="仿宋_GB2312"/>
          <w:sz w:val="32"/>
          <w:szCs w:val="32"/>
        </w:rPr>
        <w:t>500万及以上，3GB+32GB及以上。</w:t>
      </w:r>
    </w:p>
    <w:p>
      <w:pPr>
        <w:spacing w:line="58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ascii="仿宋_GB2312" w:hAnsi="仿宋_GB2312" w:eastAsia="仿宋_GB2312" w:cs="仿宋_GB2312"/>
          <w:sz w:val="32"/>
          <w:szCs w:val="32"/>
        </w:rPr>
        <w:t>考核标准：参赛选手的成绩评定由大赛裁判组负责，</w:t>
      </w:r>
      <w:r>
        <w:rPr>
          <w:rFonts w:hint="eastAsia" w:ascii="仿宋_GB2312" w:hAnsi="仿宋_GB2312" w:eastAsia="仿宋_GB2312" w:cs="仿宋_GB2312"/>
          <w:sz w:val="32"/>
          <w:szCs w:val="32"/>
        </w:rPr>
        <w:t>理论知识由无纸化机考系统阅卷评定，</w:t>
      </w:r>
      <w:r>
        <w:rPr>
          <w:rFonts w:ascii="仿宋_GB2312" w:hAnsi="仿宋_GB2312" w:eastAsia="仿宋_GB2312" w:cs="仿宋_GB2312"/>
          <w:sz w:val="32"/>
          <w:szCs w:val="32"/>
        </w:rPr>
        <w:t>操作技能成绩取现场裁判平均分，保留小数点后两位。成绩60分以上为合格。</w:t>
      </w:r>
    </w:p>
    <w:p>
      <w:pPr>
        <w:spacing w:line="580" w:lineRule="exact"/>
        <w:ind w:firstLine="642" w:firstLineChars="200"/>
        <w:jc w:val="both"/>
        <w:rPr>
          <w:rFonts w:ascii="仿宋_GB2312" w:hAnsi="仿宋_GB2312" w:eastAsia="仿宋_GB2312" w:cs="仿宋_GB2312"/>
          <w:b/>
          <w:bCs/>
          <w:sz w:val="32"/>
          <w:szCs w:val="32"/>
        </w:rPr>
      </w:pPr>
      <w:r>
        <w:rPr>
          <w:rFonts w:ascii="仿宋_GB2312" w:hAnsi="仿宋_GB2312" w:eastAsia="仿宋_GB2312" w:cs="仿宋_GB2312"/>
          <w:b/>
          <w:bCs/>
          <w:sz w:val="32"/>
          <w:szCs w:val="32"/>
        </w:rPr>
        <w:t>第三部分：排名计算</w:t>
      </w:r>
    </w:p>
    <w:p>
      <w:pPr>
        <w:spacing w:line="580" w:lineRule="exact"/>
        <w:ind w:firstLine="640" w:firstLineChars="200"/>
        <w:jc w:val="both"/>
        <w:rPr>
          <w:rFonts w:eastAsia="仿宋_GB2312" w:cs="仿宋_GB2312" w:asciiTheme="minorHAnsi" w:hAnsiTheme="minorHAnsi"/>
          <w:sz w:val="32"/>
          <w:szCs w:val="32"/>
        </w:rPr>
      </w:pPr>
      <w:r>
        <w:rPr>
          <w:rFonts w:ascii="仿宋_GB2312" w:hAnsi="仿宋_GB2312" w:eastAsia="仿宋_GB2312" w:cs="仿宋_GB2312"/>
          <w:sz w:val="32"/>
          <w:szCs w:val="32"/>
        </w:rPr>
        <w:t>理论知识和操作技能两部分，均采用百分制。理论知识和操作技能均合格者，分别以理论知识30%，操作技能70%计入比赛总成绩</w:t>
      </w:r>
      <w:r>
        <w:rPr>
          <w:rFonts w:hint="eastAsia" w:ascii="仿宋_GB2312" w:hAnsi="仿宋_GB2312" w:eastAsia="仿宋_GB2312" w:cs="仿宋_GB2312"/>
          <w:sz w:val="32"/>
          <w:szCs w:val="32"/>
        </w:rPr>
        <w:t>（保留两位小数）</w:t>
      </w:r>
      <w:r>
        <w:rPr>
          <w:rFonts w:ascii="仿宋_GB2312" w:hAnsi="仿宋_GB2312" w:eastAsia="仿宋_GB2312" w:cs="仿宋_GB2312"/>
          <w:sz w:val="32"/>
          <w:szCs w:val="32"/>
        </w:rPr>
        <w:t>。参赛选手个人名次按总成绩由高到低排序，总成绩相同则以实操成绩高的名次在前</w:t>
      </w:r>
      <w:r>
        <w:rPr>
          <w:rFonts w:hint="eastAsia" w:ascii="仿宋_GB2312" w:hAnsi="仿宋_GB2312" w:eastAsia="仿宋_GB2312" w:cs="仿宋_GB2312"/>
          <w:sz w:val="32"/>
          <w:szCs w:val="32"/>
        </w:rPr>
        <w:t>，实操成绩相同则以直播营销成绩高的名次在前</w:t>
      </w:r>
      <w:r>
        <w:rPr>
          <w:rFonts w:ascii="仿宋_GB2312" w:hAnsi="仿宋_GB2312" w:eastAsia="仿宋_GB2312" w:cs="仿宋_GB2312"/>
          <w:sz w:val="32"/>
          <w:szCs w:val="32"/>
        </w:rPr>
        <w:t>。</w:t>
      </w:r>
    </w:p>
    <w:p>
      <w:pPr>
        <w:spacing w:line="580" w:lineRule="exact"/>
        <w:ind w:firstLine="642" w:firstLineChars="200"/>
        <w:jc w:val="both"/>
        <w:rPr>
          <w:rFonts w:ascii="仿宋_GB2312" w:hAnsi="仿宋_GB2312" w:eastAsia="仿宋_GB2312" w:cs="仿宋_GB2312"/>
          <w:b/>
          <w:bCs/>
          <w:sz w:val="32"/>
          <w:szCs w:val="32"/>
        </w:rPr>
      </w:pPr>
      <w:r>
        <w:rPr>
          <w:rFonts w:ascii="仿宋_GB2312" w:hAnsi="仿宋_GB2312" w:eastAsia="仿宋_GB2312" w:cs="仿宋_GB2312"/>
          <w:b/>
          <w:bCs/>
          <w:sz w:val="32"/>
          <w:szCs w:val="32"/>
        </w:rPr>
        <w:t>第四部分：选手须知</w:t>
      </w:r>
    </w:p>
    <w:p>
      <w:pPr>
        <w:spacing w:line="580" w:lineRule="exact"/>
        <w:ind w:firstLine="640" w:firstLineChars="200"/>
        <w:jc w:val="both"/>
        <w:rPr>
          <w:rFonts w:ascii="仿宋_GB2312" w:hAnsi="仿宋_GB2312" w:eastAsia="仿宋_GB2312" w:cs="仿宋_GB2312"/>
          <w:sz w:val="32"/>
          <w:szCs w:val="32"/>
        </w:rPr>
      </w:pPr>
      <w:r>
        <w:rPr>
          <w:rFonts w:ascii="仿宋_GB2312" w:hAnsi="仿宋_GB2312" w:eastAsia="仿宋_GB2312" w:cs="仿宋_GB2312"/>
          <w:sz w:val="32"/>
          <w:szCs w:val="32"/>
        </w:rPr>
        <w:t>1.参赛选手必须持本人身份证</w:t>
      </w:r>
      <w:r>
        <w:rPr>
          <w:rFonts w:hint="eastAsia" w:ascii="仿宋_GB2312" w:hAnsi="仿宋_GB2312" w:eastAsia="仿宋_GB2312" w:cs="仿宋_GB2312"/>
          <w:sz w:val="32"/>
          <w:szCs w:val="32"/>
        </w:rPr>
        <w:t>、选手证</w:t>
      </w:r>
      <w:r>
        <w:rPr>
          <w:rFonts w:ascii="仿宋_GB2312" w:hAnsi="仿宋_GB2312" w:eastAsia="仿宋_GB2312" w:cs="仿宋_GB2312"/>
          <w:sz w:val="32"/>
          <w:szCs w:val="32"/>
        </w:rPr>
        <w:t>参加比赛。</w:t>
      </w:r>
    </w:p>
    <w:p>
      <w:pPr>
        <w:spacing w:line="580" w:lineRule="exact"/>
        <w:ind w:firstLine="640" w:firstLineChars="200"/>
        <w:jc w:val="both"/>
        <w:rPr>
          <w:rFonts w:ascii="仿宋_GB2312" w:hAnsi="仿宋_GB2312" w:eastAsia="仿宋_GB2312" w:cs="仿宋_GB2312"/>
          <w:sz w:val="32"/>
          <w:szCs w:val="32"/>
        </w:rPr>
      </w:pPr>
      <w:r>
        <w:rPr>
          <w:rFonts w:ascii="仿宋_GB2312" w:hAnsi="仿宋_GB2312" w:eastAsia="仿宋_GB2312" w:cs="仿宋_GB2312"/>
          <w:sz w:val="32"/>
          <w:szCs w:val="32"/>
        </w:rPr>
        <w:t>2.参赛选手应严格遵守赛场纪律，服从指挥，着装整洁，注意不得传商业性质标识服装（不出现企业名称、LOGO等标识），佩带编号胸贴，仪表端庄，不可穿拖鞋。</w:t>
      </w:r>
    </w:p>
    <w:p>
      <w:pPr>
        <w:spacing w:line="580" w:lineRule="exact"/>
        <w:ind w:firstLine="640" w:firstLineChars="200"/>
        <w:jc w:val="both"/>
        <w:rPr>
          <w:rFonts w:ascii="仿宋_GB2312" w:hAnsi="仿宋_GB2312" w:eastAsia="仿宋_GB2312" w:cs="仿宋_GB2312"/>
          <w:sz w:val="32"/>
          <w:szCs w:val="32"/>
        </w:rPr>
      </w:pPr>
      <w:r>
        <w:rPr>
          <w:rFonts w:ascii="仿宋_GB2312" w:hAnsi="仿宋_GB2312" w:eastAsia="仿宋_GB2312" w:cs="仿宋_GB2312"/>
          <w:sz w:val="32"/>
          <w:szCs w:val="32"/>
        </w:rPr>
        <w:t>3．参赛选手</w:t>
      </w:r>
      <w:r>
        <w:rPr>
          <w:rFonts w:hint="eastAsia" w:ascii="仿宋_GB2312" w:hAnsi="仿宋_GB2312" w:eastAsia="仿宋_GB2312" w:cs="仿宋_GB2312"/>
          <w:sz w:val="32"/>
          <w:szCs w:val="32"/>
        </w:rPr>
        <w:t>工位</w:t>
      </w:r>
      <w:r>
        <w:rPr>
          <w:rFonts w:ascii="仿宋_GB2312" w:hAnsi="仿宋_GB2312" w:eastAsia="仿宋_GB2312" w:cs="仿宋_GB2312"/>
          <w:sz w:val="32"/>
          <w:szCs w:val="32"/>
        </w:rPr>
        <w:t>由现场抽签决定，不得擅自更改、调整。</w:t>
      </w:r>
    </w:p>
    <w:p>
      <w:pPr>
        <w:spacing w:line="580" w:lineRule="exact"/>
        <w:ind w:firstLine="640" w:firstLineChars="200"/>
        <w:jc w:val="both"/>
        <w:rPr>
          <w:rFonts w:ascii="仿宋_GB2312" w:hAnsi="仿宋_GB2312" w:eastAsia="仿宋_GB2312" w:cs="仿宋_GB2312"/>
          <w:sz w:val="32"/>
          <w:szCs w:val="32"/>
        </w:rPr>
      </w:pPr>
      <w:r>
        <w:rPr>
          <w:rFonts w:ascii="仿宋_GB2312" w:hAnsi="仿宋_GB2312" w:eastAsia="仿宋_GB2312" w:cs="仿宋_GB2312"/>
          <w:sz w:val="32"/>
          <w:szCs w:val="32"/>
        </w:rPr>
        <w:t>4.参赛选手迟到超过</w:t>
      </w:r>
      <w:r>
        <w:rPr>
          <w:rFonts w:hint="eastAsia" w:ascii="仿宋_GB2312" w:hAnsi="仿宋_GB2312" w:eastAsia="仿宋_GB2312" w:cs="仿宋_GB2312"/>
          <w:sz w:val="32"/>
          <w:szCs w:val="32"/>
        </w:rPr>
        <w:t>30</w:t>
      </w:r>
      <w:r>
        <w:rPr>
          <w:rFonts w:ascii="仿宋_GB2312" w:hAnsi="仿宋_GB2312" w:eastAsia="仿宋_GB2312" w:cs="仿宋_GB2312"/>
          <w:sz w:val="32"/>
          <w:szCs w:val="32"/>
        </w:rPr>
        <w:t>分钟以上不得入场，入场后身份证置于台桌左上方备查。</w:t>
      </w:r>
    </w:p>
    <w:p>
      <w:pPr>
        <w:spacing w:line="580" w:lineRule="exact"/>
        <w:ind w:firstLine="640" w:firstLineChars="200"/>
        <w:jc w:val="both"/>
        <w:rPr>
          <w:rFonts w:ascii="仿宋_GB2312" w:hAnsi="仿宋_GB2312" w:eastAsia="仿宋_GB2312" w:cs="仿宋_GB2312"/>
          <w:sz w:val="32"/>
          <w:szCs w:val="32"/>
        </w:rPr>
      </w:pPr>
      <w:r>
        <w:rPr>
          <w:rFonts w:ascii="仿宋_GB2312" w:hAnsi="仿宋_GB2312" w:eastAsia="仿宋_GB2312" w:cs="仿宋_GB2312"/>
          <w:sz w:val="32"/>
          <w:szCs w:val="32"/>
        </w:rPr>
        <w:t>5.选手在比赛中应注意随时存盘，由于设备故障延时只涉及故障处理时段。比赛过程中如发生机器故障，必须经</w:t>
      </w:r>
      <w:r>
        <w:rPr>
          <w:rFonts w:hint="eastAsia" w:ascii="仿宋_GB2312" w:hAnsi="仿宋_GB2312" w:eastAsia="仿宋_GB2312" w:cs="仿宋_GB2312"/>
          <w:sz w:val="32"/>
          <w:szCs w:val="32"/>
        </w:rPr>
        <w:t>裁判</w:t>
      </w:r>
      <w:r>
        <w:rPr>
          <w:rFonts w:ascii="仿宋_GB2312" w:hAnsi="仿宋_GB2312" w:eastAsia="仿宋_GB2312" w:cs="仿宋_GB2312"/>
          <w:sz w:val="32"/>
          <w:szCs w:val="32"/>
        </w:rPr>
        <w:t>确认后方能更换机位。</w:t>
      </w:r>
    </w:p>
    <w:p>
      <w:pPr>
        <w:spacing w:line="580" w:lineRule="exact"/>
        <w:ind w:firstLine="640" w:firstLineChars="200"/>
        <w:jc w:val="both"/>
        <w:rPr>
          <w:rFonts w:ascii="仿宋_GB2312" w:hAnsi="仿宋_GB2312" w:eastAsia="仿宋_GB2312" w:cs="仿宋_GB2312"/>
          <w:sz w:val="32"/>
          <w:szCs w:val="32"/>
        </w:rPr>
      </w:pPr>
      <w:r>
        <w:rPr>
          <w:rFonts w:ascii="仿宋_GB2312" w:hAnsi="仿宋_GB2312" w:eastAsia="仿宋_GB2312" w:cs="仿宋_GB2312"/>
          <w:sz w:val="32"/>
          <w:szCs w:val="32"/>
        </w:rPr>
        <w:t>6.参赛选手在比赛过程中不得擅自离开赛场，如有特殊情况，需经裁判同意。选手若需休息、饮水或去洗手间等，耗用时长计算在比赛时间内。</w:t>
      </w:r>
    </w:p>
    <w:p>
      <w:pPr>
        <w:widowControl w:val="0"/>
        <w:spacing w:line="580" w:lineRule="exact"/>
        <w:ind w:firstLine="640" w:firstLineChars="200"/>
        <w:jc w:val="both"/>
        <w:rPr>
          <w:rFonts w:ascii="黑体" w:hAnsi="黑体" w:eastAsia="黑体" w:cs="黑体"/>
          <w:bCs/>
          <w:sz w:val="32"/>
          <w:szCs w:val="32"/>
        </w:rPr>
      </w:pPr>
      <w:r>
        <w:rPr>
          <w:rFonts w:hint="eastAsia" w:ascii="黑体" w:hAnsi="黑体" w:eastAsia="黑体" w:cs="黑体"/>
          <w:bCs/>
          <w:sz w:val="32"/>
          <w:szCs w:val="32"/>
        </w:rPr>
        <w:t>四</w:t>
      </w:r>
      <w:r>
        <w:rPr>
          <w:rFonts w:ascii="黑体" w:hAnsi="黑体" w:eastAsia="黑体" w:cs="黑体"/>
          <w:bCs/>
          <w:sz w:val="32"/>
          <w:szCs w:val="32"/>
        </w:rPr>
        <w:t>、竞赛申述与仲裁</w:t>
      </w:r>
    </w:p>
    <w:p>
      <w:pPr>
        <w:spacing w:line="58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大赛期间，与大赛有关的问题或争议，各方应通过正当渠道并按程序反映和申诉，不得擅自传播、扩散未经核查证实的言论、信息。对竞赛期间出现的问题或争议按以下程序解决：</w:t>
      </w:r>
    </w:p>
    <w:p>
      <w:pPr>
        <w:spacing w:line="580" w:lineRule="exact"/>
        <w:ind w:firstLine="640" w:firstLineChars="200"/>
        <w:jc w:val="both"/>
        <w:rPr>
          <w:rFonts w:ascii="仿宋_GB2312" w:hAnsi="仿宋_GB2312" w:eastAsia="仿宋_GB2312" w:cs="仿宋_GB2312"/>
          <w:sz w:val="32"/>
          <w:szCs w:val="32"/>
        </w:rPr>
      </w:pPr>
      <w:r>
        <w:rPr>
          <w:rFonts w:ascii="仿宋_GB2312" w:hAnsi="仿宋_GB2312" w:eastAsia="仿宋_GB2312" w:cs="仿宋_GB2312"/>
          <w:sz w:val="32"/>
          <w:szCs w:val="32"/>
        </w:rPr>
        <w:t>1.组委会成立申诉仲裁组，负责受理书面申诉，及时解决竞赛过程产生中的争议。</w:t>
      </w:r>
    </w:p>
    <w:p>
      <w:pPr>
        <w:spacing w:line="580" w:lineRule="exact"/>
        <w:ind w:firstLine="640" w:firstLineChars="200"/>
        <w:jc w:val="both"/>
        <w:rPr>
          <w:rFonts w:ascii="仿宋_GB2312" w:hAnsi="仿宋_GB2312" w:eastAsia="仿宋_GB2312" w:cs="仿宋_GB2312"/>
          <w:sz w:val="32"/>
          <w:szCs w:val="32"/>
        </w:rPr>
      </w:pPr>
      <w:r>
        <w:rPr>
          <w:rFonts w:ascii="仿宋_GB2312" w:hAnsi="仿宋_GB2312" w:eastAsia="仿宋_GB2312" w:cs="仿宋_GB2312"/>
          <w:sz w:val="32"/>
          <w:szCs w:val="32"/>
        </w:rPr>
        <w:t>2.参赛选手对不符合竞赛规定的情况，有失公正的评判，以及其他的违规行为，均可提出申诉。申诉应在竞赛结束后2小时内提出，超时不予受理。申诉时应按照规定的程序递交书面报告，申诉仲裁组受理后提出处理意见，并通过竞赛组委会审批，作为此项争议的最后处理意见。</w:t>
      </w:r>
    </w:p>
    <w:p>
      <w:pPr>
        <w:spacing w:line="580" w:lineRule="exact"/>
        <w:ind w:firstLine="640" w:firstLineChars="200"/>
        <w:jc w:val="both"/>
        <w:rPr>
          <w:rFonts w:ascii="仿宋_GB2312" w:hAnsi="仿宋_GB2312" w:eastAsia="仿宋_GB2312" w:cs="仿宋_GB2312"/>
          <w:sz w:val="32"/>
          <w:szCs w:val="32"/>
        </w:rPr>
      </w:pPr>
      <w:r>
        <w:rPr>
          <w:rFonts w:ascii="仿宋_GB2312" w:hAnsi="仿宋_GB2312" w:eastAsia="仿宋_GB2312" w:cs="仿宋_GB2312"/>
          <w:sz w:val="32"/>
          <w:szCs w:val="32"/>
        </w:rPr>
        <w:t>3.大赛项目内解决。参赛选手、裁判员发现竞赛过程中存在问题或争议，应向裁判长反映。裁判长依据相关规定处理或组织比赛现场裁判员研究解决。处理意见需经比赛现场全体裁判员表决的，须过半数全体裁判员通过。最终处理意见应及时告知意见反映人，并填写《争议处理记录表》。处理期间，技术专家组应给予支持和指导。</w:t>
      </w:r>
    </w:p>
    <w:p>
      <w:pPr>
        <w:spacing w:line="580" w:lineRule="exact"/>
        <w:ind w:firstLine="640" w:firstLineChars="200"/>
        <w:jc w:val="both"/>
        <w:rPr>
          <w:rFonts w:ascii="仿宋_GB2312" w:hAnsi="仿宋_GB2312" w:eastAsia="仿宋_GB2312" w:cs="仿宋_GB2312"/>
          <w:sz w:val="32"/>
          <w:szCs w:val="32"/>
        </w:rPr>
      </w:pPr>
      <w:r>
        <w:rPr>
          <w:rFonts w:ascii="仿宋_GB2312" w:hAnsi="仿宋_GB2312" w:eastAsia="仿宋_GB2312" w:cs="仿宋_GB2312"/>
          <w:sz w:val="32"/>
          <w:szCs w:val="32"/>
        </w:rPr>
        <w:t>4.申诉仲裁组解决。对项目内处理结果有异议的，在参赛选手成绩最终确认锁定前，领队可向申诉仲裁组出具署名的书面反映材料并举证。申诉仲裁组受理并开展调查。其中，经调查确认所反映情况属技术性问题的，仍交由竞赛项目内解决。属非技术性问题的，由申诉仲裁组作最终裁决。各类问题或争议处理情况，填写《争议处理记录表》。</w:t>
      </w:r>
    </w:p>
    <w:p>
      <w:pPr>
        <w:widowControl w:val="0"/>
        <w:spacing w:line="580" w:lineRule="exact"/>
        <w:ind w:firstLine="640" w:firstLineChars="200"/>
        <w:jc w:val="both"/>
        <w:rPr>
          <w:rFonts w:ascii="黑体" w:hAnsi="黑体" w:eastAsia="黑体" w:cs="黑体"/>
          <w:bCs/>
          <w:sz w:val="32"/>
          <w:szCs w:val="32"/>
        </w:rPr>
      </w:pPr>
      <w:r>
        <w:rPr>
          <w:rFonts w:hint="eastAsia" w:ascii="黑体" w:hAnsi="黑体" w:eastAsia="黑体" w:cs="黑体"/>
          <w:bCs/>
          <w:sz w:val="32"/>
          <w:szCs w:val="32"/>
        </w:rPr>
        <w:t>五、安全、健康规定</w:t>
      </w:r>
    </w:p>
    <w:p>
      <w:pPr>
        <w:spacing w:line="580" w:lineRule="exact"/>
        <w:ind w:firstLine="640" w:firstLineChars="200"/>
        <w:jc w:val="both"/>
        <w:rPr>
          <w:rFonts w:ascii="仿宋_GB2312" w:hAnsi="仿宋_GB2312" w:eastAsia="仿宋_GB2312" w:cs="仿宋_GB2312"/>
          <w:sz w:val="32"/>
          <w:szCs w:val="32"/>
        </w:rPr>
      </w:pPr>
      <w:r>
        <w:rPr>
          <w:rFonts w:ascii="仿宋_GB2312" w:hAnsi="仿宋_GB2312" w:eastAsia="仿宋_GB2312" w:cs="仿宋_GB2312"/>
          <w:sz w:val="32"/>
          <w:szCs w:val="32"/>
        </w:rPr>
        <w:t>1.比赛期间，做好安全保卫，防止火灾、盗窃现象发生，控制无关人员进入，确保与会期间的人身财产安全。</w:t>
      </w:r>
    </w:p>
    <w:p>
      <w:pPr>
        <w:spacing w:line="580" w:lineRule="exact"/>
        <w:ind w:firstLine="640" w:firstLineChars="200"/>
        <w:jc w:val="both"/>
        <w:rPr>
          <w:rFonts w:ascii="仿宋_GB2312" w:hAnsi="仿宋_GB2312" w:eastAsia="仿宋_GB2312" w:cs="仿宋_GB2312"/>
          <w:sz w:val="32"/>
          <w:szCs w:val="32"/>
        </w:rPr>
      </w:pPr>
      <w:r>
        <w:rPr>
          <w:rFonts w:ascii="仿宋_GB2312" w:hAnsi="仿宋_GB2312" w:eastAsia="仿宋_GB2312" w:cs="仿宋_GB2312"/>
          <w:sz w:val="32"/>
          <w:szCs w:val="32"/>
        </w:rPr>
        <w:t>2.大赛前应检查赛区用电线路；比赛期间应巡视用电线路及配电、开关</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以便及时发现问题、解决问题。</w:t>
      </w:r>
    </w:p>
    <w:p>
      <w:pPr>
        <w:spacing w:line="580" w:lineRule="exact"/>
        <w:ind w:firstLine="640" w:firstLineChars="200"/>
        <w:jc w:val="both"/>
        <w:rPr>
          <w:rFonts w:ascii="仿宋_GB2312" w:hAnsi="仿宋_GB2312" w:eastAsia="仿宋_GB2312" w:cs="仿宋_GB2312"/>
          <w:sz w:val="32"/>
          <w:szCs w:val="32"/>
        </w:rPr>
      </w:pPr>
      <w:r>
        <w:rPr>
          <w:rFonts w:ascii="仿宋_GB2312" w:hAnsi="仿宋_GB2312" w:eastAsia="仿宋_GB2312" w:cs="仿宋_GB2312"/>
          <w:sz w:val="32"/>
          <w:szCs w:val="32"/>
        </w:rPr>
        <w:t>3.要增强责任意识，严格检查进出车辆及人员，禁止与比赛无关的机动车进入赛区；禁止闲杂人员进校。防止不法分子乘机混入赛区内作案。发现异常情况，及时报告。</w:t>
      </w:r>
    </w:p>
    <w:p>
      <w:pPr>
        <w:spacing w:line="580" w:lineRule="exact"/>
        <w:ind w:firstLine="640" w:firstLineChars="200"/>
        <w:jc w:val="both"/>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参赛人员应在确保人身健康的前提下参加竞赛。进入竞赛区域，应严格按照相关安全规定和安全规范要求。</w:t>
      </w:r>
    </w:p>
    <w:p>
      <w:pPr>
        <w:spacing w:line="580" w:lineRule="exact"/>
        <w:ind w:firstLine="640" w:firstLineChars="200"/>
        <w:jc w:val="both"/>
        <w:rPr>
          <w:rFonts w:ascii="仿宋_GB2312" w:hAnsi="仿宋_GB2312" w:eastAsia="仿宋_GB2312" w:cs="仿宋_GB2312"/>
          <w:sz w:val="32"/>
          <w:szCs w:val="32"/>
        </w:rPr>
      </w:pPr>
      <w:r>
        <w:rPr>
          <w:rFonts w:ascii="仿宋_GB2312" w:hAnsi="仿宋_GB2312" w:eastAsia="仿宋_GB2312" w:cs="仿宋_GB2312"/>
          <w:sz w:val="32"/>
          <w:szCs w:val="32"/>
        </w:rPr>
        <w:t>5.大赛时遇有突发事件发生时，裁判长有权决定停止或部分停止赛事的进行并及时上报大赛组委会。赛事的恢复须报组委会批准。</w:t>
      </w:r>
    </w:p>
    <w:p>
      <w:pPr>
        <w:spacing w:line="580" w:lineRule="exact"/>
        <w:ind w:firstLine="640" w:firstLineChars="200"/>
        <w:jc w:val="both"/>
        <w:rPr>
          <w:rFonts w:ascii="仿宋_GB2312" w:hAnsi="仿宋_GB2312" w:eastAsia="仿宋_GB2312" w:cs="仿宋_GB2312"/>
          <w:sz w:val="32"/>
          <w:szCs w:val="32"/>
        </w:rPr>
      </w:pPr>
      <w:r>
        <w:rPr>
          <w:rFonts w:ascii="仿宋_GB2312" w:hAnsi="仿宋_GB2312" w:eastAsia="仿宋_GB2312" w:cs="仿宋_GB2312"/>
          <w:sz w:val="32"/>
          <w:szCs w:val="32"/>
        </w:rPr>
        <w:t>6.</w:t>
      </w:r>
      <w:r>
        <w:rPr>
          <w:rFonts w:hint="eastAsia" w:ascii="仿宋_GB2312" w:hAnsi="仿宋_GB2312" w:eastAsia="仿宋_GB2312" w:cs="仿宋_GB2312"/>
          <w:sz w:val="32"/>
          <w:szCs w:val="32"/>
        </w:rPr>
        <w:t>赛场按规定预留安全疏散通道，配备应急处置设施设备和人员。</w:t>
      </w:r>
    </w:p>
    <w:p>
      <w:pPr>
        <w:spacing w:line="580" w:lineRule="exact"/>
        <w:ind w:firstLine="642" w:firstLineChars="200"/>
        <w:jc w:val="both"/>
        <w:rPr>
          <w:rFonts w:ascii="仿宋_GB2312" w:hAnsi="仿宋_GB2312" w:eastAsia="仿宋_GB2312" w:cs="仿宋_GB2312"/>
          <w:b/>
          <w:bCs/>
          <w:sz w:val="32"/>
          <w:szCs w:val="32"/>
        </w:rPr>
      </w:pPr>
      <w:r>
        <w:rPr>
          <w:rFonts w:ascii="仿宋_GB2312" w:hAnsi="仿宋_GB2312" w:eastAsia="仿宋_GB2312" w:cs="仿宋_GB2312"/>
          <w:b/>
          <w:bCs/>
          <w:sz w:val="32"/>
          <w:szCs w:val="32"/>
        </w:rPr>
        <w:t>本技术文件条款的最终解释权归组委会所有。</w:t>
      </w:r>
      <w:bookmarkStart w:id="0" w:name="_GoBack"/>
      <w:bookmarkEnd w:id="0"/>
    </w:p>
    <w:sectPr>
      <w:pgSz w:w="11906" w:h="16838"/>
      <w:pgMar w:top="1440" w:right="1474" w:bottom="1440" w:left="1474" w:header="851" w:footer="992"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
    <w:altName w:val="仿宋_GB2312"/>
    <w:panose1 w:val="00000000000000000000"/>
    <w:charset w:val="86"/>
    <w:family w:val="roman"/>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CESI小标宋-GB2312">
    <w:panose1 w:val="02000500000000000000"/>
    <w:charset w:val="86"/>
    <w:family w:val="auto"/>
    <w:pitch w:val="default"/>
    <w:sig w:usb0="800002AF" w:usb1="084F6CF8" w:usb2="00000010" w:usb3="00000000" w:csb0="0004000F" w:csb1="00000000"/>
  </w:font>
  <w:font w:name="微软雅黑">
    <w:panose1 w:val="020B0503020204020204"/>
    <w:charset w:val="86"/>
    <w:family w:val="auto"/>
    <w:pitch w:val="default"/>
    <w:sig w:usb0="80000287" w:usb1="2ACF3C50" w:usb2="00000016" w:usb3="00000000" w:csb0="0004001F"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true"/>
  <w:bordersDoNotSurroundFooter w:val="true"/>
  <w:documentProtection w:enforcement="0"/>
  <w:defaultTabStop w:val="42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750"/>
    <w:rsid w:val="00010750"/>
    <w:rsid w:val="000231BA"/>
    <w:rsid w:val="000D58D8"/>
    <w:rsid w:val="000D7873"/>
    <w:rsid w:val="0012109A"/>
    <w:rsid w:val="001A2986"/>
    <w:rsid w:val="001B45C3"/>
    <w:rsid w:val="00200845"/>
    <w:rsid w:val="0020195F"/>
    <w:rsid w:val="00260D2E"/>
    <w:rsid w:val="002B3F7F"/>
    <w:rsid w:val="002B4855"/>
    <w:rsid w:val="003224B1"/>
    <w:rsid w:val="00326214"/>
    <w:rsid w:val="003E4CFE"/>
    <w:rsid w:val="00405C37"/>
    <w:rsid w:val="004E1F91"/>
    <w:rsid w:val="004E7AE8"/>
    <w:rsid w:val="00502917"/>
    <w:rsid w:val="00590F47"/>
    <w:rsid w:val="00592084"/>
    <w:rsid w:val="005F3B06"/>
    <w:rsid w:val="00622122"/>
    <w:rsid w:val="00626277"/>
    <w:rsid w:val="00630D05"/>
    <w:rsid w:val="0063779F"/>
    <w:rsid w:val="006B6009"/>
    <w:rsid w:val="006D78FC"/>
    <w:rsid w:val="007D217E"/>
    <w:rsid w:val="008225C1"/>
    <w:rsid w:val="00873054"/>
    <w:rsid w:val="00887713"/>
    <w:rsid w:val="008D1808"/>
    <w:rsid w:val="008E0449"/>
    <w:rsid w:val="00926D81"/>
    <w:rsid w:val="009D3FF1"/>
    <w:rsid w:val="009E19B6"/>
    <w:rsid w:val="00A40D26"/>
    <w:rsid w:val="00A51427"/>
    <w:rsid w:val="00A6061C"/>
    <w:rsid w:val="00A740FD"/>
    <w:rsid w:val="00A852DF"/>
    <w:rsid w:val="00AF00AF"/>
    <w:rsid w:val="00AF334C"/>
    <w:rsid w:val="00B1553D"/>
    <w:rsid w:val="00B428CD"/>
    <w:rsid w:val="00C40A3A"/>
    <w:rsid w:val="00C61EAF"/>
    <w:rsid w:val="00C752F6"/>
    <w:rsid w:val="00CC75D4"/>
    <w:rsid w:val="00CD3CA7"/>
    <w:rsid w:val="00D11C64"/>
    <w:rsid w:val="00D22D5E"/>
    <w:rsid w:val="00D27499"/>
    <w:rsid w:val="00D5503A"/>
    <w:rsid w:val="00D5737A"/>
    <w:rsid w:val="00D77415"/>
    <w:rsid w:val="00DA2922"/>
    <w:rsid w:val="00E71840"/>
    <w:rsid w:val="00E82259"/>
    <w:rsid w:val="00EA0096"/>
    <w:rsid w:val="00ED0FD3"/>
    <w:rsid w:val="00EE16C1"/>
    <w:rsid w:val="00F37755"/>
    <w:rsid w:val="00FA4294"/>
    <w:rsid w:val="00FB1E4F"/>
    <w:rsid w:val="00FD28F8"/>
    <w:rsid w:val="1DFF2B72"/>
    <w:rsid w:val="52F70342"/>
    <w:rsid w:val="5FCBE06C"/>
    <w:rsid w:val="61F88A2F"/>
    <w:rsid w:val="7DFD4D00"/>
    <w:rsid w:val="7F728A9E"/>
    <w:rsid w:val="7FE361FB"/>
    <w:rsid w:val="BB13344A"/>
    <w:rsid w:val="DEFF51E5"/>
    <w:rsid w:val="DF75D0FE"/>
    <w:rsid w:val="F5D66A92"/>
    <w:rsid w:val="F7BE2779"/>
    <w:rsid w:val="FFE93F4C"/>
    <w:rsid w:val="FFF21261"/>
    <w:rsid w:val="FFF972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宋体" w:hAnsi="宋体" w:eastAsia="宋体" w:cs="宋体"/>
      <w:sz w:val="24"/>
      <w:szCs w:val="24"/>
      <w:lang w:val="en-US" w:eastAsia="zh-CN" w:bidi="ar-SA"/>
    </w:rPr>
  </w:style>
  <w:style w:type="paragraph" w:styleId="3">
    <w:name w:val="heading 1"/>
    <w:basedOn w:val="1"/>
    <w:next w:val="1"/>
    <w:link w:val="15"/>
    <w:qFormat/>
    <w:uiPriority w:val="0"/>
    <w:pPr>
      <w:keepNext/>
      <w:spacing w:line="360" w:lineRule="auto"/>
      <w:jc w:val="center"/>
      <w:outlineLvl w:val="0"/>
    </w:pPr>
    <w:rPr>
      <w:rFonts w:ascii="??" w:hAnsi="??" w:eastAsia="??"/>
      <w:b/>
      <w:kern w:val="36"/>
      <w:sz w:val="32"/>
      <w:szCs w:val="28"/>
    </w:rPr>
  </w:style>
  <w:style w:type="paragraph" w:styleId="4">
    <w:name w:val="heading 3"/>
    <w:basedOn w:val="1"/>
    <w:next w:val="1"/>
    <w:qFormat/>
    <w:uiPriority w:val="1"/>
    <w:pPr>
      <w:ind w:left="1180"/>
      <w:outlineLvl w:val="2"/>
    </w:pPr>
    <w:rPr>
      <w:sz w:val="42"/>
      <w:szCs w:val="42"/>
      <w:lang w:val="zh-CN" w:bidi="zh-CN"/>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3"/>
    <w:unhideWhenUsed/>
    <w:qFormat/>
    <w:uiPriority w:val="0"/>
    <w:pPr>
      <w:tabs>
        <w:tab w:val="center" w:pos="4153"/>
        <w:tab w:val="right" w:pos="8306"/>
      </w:tabs>
      <w:snapToGrid w:val="0"/>
    </w:pPr>
    <w:rPr>
      <w:sz w:val="18"/>
      <w:szCs w:val="18"/>
    </w:rPr>
  </w:style>
  <w:style w:type="paragraph" w:styleId="5">
    <w:name w:val="Body Text"/>
    <w:basedOn w:val="1"/>
    <w:next w:val="1"/>
    <w:link w:val="14"/>
    <w:qFormat/>
    <w:uiPriority w:val="1"/>
    <w:rPr>
      <w:sz w:val="36"/>
      <w:szCs w:val="36"/>
      <w:lang w:val="zh-CN" w:bidi="zh-CN"/>
    </w:rPr>
  </w:style>
  <w:style w:type="paragraph" w:styleId="6">
    <w:name w:val="header"/>
    <w:basedOn w:val="1"/>
    <w:link w:val="16"/>
    <w:unhideWhenUsed/>
    <w:qFormat/>
    <w:uiPriority w:val="99"/>
    <w:pP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pPr>
  </w:style>
  <w:style w:type="paragraph" w:styleId="8">
    <w:name w:val="Body Text First Indent"/>
    <w:basedOn w:val="5"/>
    <w:qFormat/>
    <w:uiPriority w:val="99"/>
    <w:pPr>
      <w:spacing w:line="560" w:lineRule="exact"/>
      <w:ind w:firstLine="721" w:firstLineChars="200"/>
    </w:p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0"/>
  </w:style>
  <w:style w:type="character" w:customStyle="1" w:styleId="13">
    <w:name w:val="页脚 字符"/>
    <w:basedOn w:val="11"/>
    <w:link w:val="2"/>
    <w:qFormat/>
    <w:uiPriority w:val="0"/>
    <w:rPr>
      <w:rFonts w:ascii="宋体" w:hAnsi="宋体" w:eastAsia="宋体" w:cs="宋体"/>
      <w:kern w:val="0"/>
      <w:sz w:val="18"/>
      <w:szCs w:val="18"/>
    </w:rPr>
  </w:style>
  <w:style w:type="character" w:customStyle="1" w:styleId="14">
    <w:name w:val="正文文本 字符"/>
    <w:basedOn w:val="11"/>
    <w:link w:val="5"/>
    <w:qFormat/>
    <w:uiPriority w:val="1"/>
    <w:rPr>
      <w:rFonts w:ascii="宋体" w:hAnsi="宋体" w:eastAsia="宋体" w:cs="宋体"/>
      <w:kern w:val="0"/>
      <w:sz w:val="36"/>
      <w:szCs w:val="36"/>
      <w:lang w:val="zh-CN" w:bidi="zh-CN"/>
    </w:rPr>
  </w:style>
  <w:style w:type="character" w:customStyle="1" w:styleId="15">
    <w:name w:val="标题 1 字符"/>
    <w:basedOn w:val="11"/>
    <w:link w:val="3"/>
    <w:qFormat/>
    <w:uiPriority w:val="0"/>
    <w:rPr>
      <w:rFonts w:ascii="??" w:hAnsi="??" w:eastAsia="??" w:cs="宋体"/>
      <w:b/>
      <w:kern w:val="36"/>
      <w:sz w:val="32"/>
      <w:szCs w:val="28"/>
    </w:rPr>
  </w:style>
  <w:style w:type="character" w:customStyle="1" w:styleId="16">
    <w:name w:val="页眉 字符"/>
    <w:basedOn w:val="11"/>
    <w:link w:val="6"/>
    <w:qFormat/>
    <w:uiPriority w:val="99"/>
    <w:rPr>
      <w:rFonts w:ascii="宋体" w:hAnsi="宋体" w:eastAsia="宋体" w:cs="宋体"/>
      <w:kern w:val="0"/>
      <w:sz w:val="18"/>
      <w:szCs w:val="18"/>
    </w:rPr>
  </w:style>
  <w:style w:type="table" w:customStyle="1" w:styleId="17">
    <w:name w:val="Table Normal"/>
    <w:unhideWhenUsed/>
    <w:qFormat/>
    <w:uiPriority w:val="0"/>
    <w:rPr>
      <w:lang w:bidi="hi-IN"/>
    </w:rPr>
    <w:tblPr>
      <w:tblCellMar>
        <w:top w:w="0" w:type="dxa"/>
        <w:left w:w="0" w:type="dxa"/>
        <w:bottom w:w="0" w:type="dxa"/>
        <w:right w:w="0" w:type="dxa"/>
      </w:tblCellMar>
    </w:tblPr>
  </w:style>
  <w:style w:type="paragraph" w:styleId="18">
    <w:name w:val="List Paragraph"/>
    <w:basedOn w:val="1"/>
    <w:qFormat/>
    <w:uiPriority w:val="34"/>
    <w:pPr>
      <w:ind w:firstLine="420" w:firstLineChars="200"/>
    </w:pPr>
  </w:style>
  <w:style w:type="paragraph" w:customStyle="1" w:styleId="19">
    <w:name w:val="修订1"/>
    <w:hidden/>
    <w:unhideWhenUsed/>
    <w:qFormat/>
    <w:uiPriority w:val="99"/>
    <w:rPr>
      <w:rFonts w:ascii="宋体" w:hAnsi="宋体" w:eastAsia="宋体" w:cs="宋体"/>
      <w:sz w:val="24"/>
      <w:szCs w:val="24"/>
      <w:lang w:val="en-US" w:eastAsia="zh-CN" w:bidi="ar-SA"/>
    </w:rPr>
  </w:style>
  <w:style w:type="paragraph" w:customStyle="1" w:styleId="20">
    <w:name w:val="Revision"/>
    <w:hidden/>
    <w:unhideWhenUsed/>
    <w:qFormat/>
    <w:uiPriority w:val="99"/>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1027</Words>
  <Characters>5860</Characters>
  <Lines>48</Lines>
  <Paragraphs>13</Paragraphs>
  <TotalTime>33</TotalTime>
  <ScaleCrop>false</ScaleCrop>
  <LinksUpToDate>false</LinksUpToDate>
  <CharactersWithSpaces>6874</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2024-07-03T23:19:00Z</dcterms:created>
  <dc:creator>Jania H</dc:creator>
  <cp:lastModifiedBy>user</cp:lastModifiedBy>
  <dcterms:modified xsi:type="dcterms:W3CDTF">2024-07-05T10:29:08Z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