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after="160" w:line="240" w:lineRule="auto"/>
        <w:ind w:firstLine="0"/>
      </w:pPr>
      <w:r>
        <w:t>附件</w:t>
      </w:r>
    </w:p>
    <w:p>
      <w:pPr>
        <w:pStyle w:val="9"/>
        <w:keepNext/>
        <w:keepLines/>
        <w:tabs>
          <w:tab w:val="left" w:pos="8539"/>
        </w:tabs>
        <w:rPr>
          <w:sz w:val="26"/>
          <w:szCs w:val="26"/>
        </w:rPr>
      </w:pPr>
      <w:bookmarkStart w:id="0" w:name="bookmark14"/>
      <w:bookmarkStart w:id="1" w:name="bookmark12"/>
      <w:bookmarkStart w:id="2" w:name="bookmark13"/>
      <w:r>
        <w:t xml:space="preserve">浙江省职业技能等级认定计划公告信息表 </w:t>
      </w:r>
      <w:r>
        <w:rPr>
          <w:sz w:val="28"/>
          <w:szCs w:val="28"/>
        </w:rPr>
        <w:t>（2021</w:t>
      </w:r>
      <w:r>
        <w:rPr>
          <w:sz w:val="26"/>
          <w:szCs w:val="26"/>
        </w:rPr>
        <w:t>年</w:t>
      </w:r>
      <w:r>
        <w:rPr>
          <w:sz w:val="28"/>
          <w:szCs w:val="28"/>
        </w:rPr>
        <w:t xml:space="preserve"> 5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ab/>
      </w:r>
      <w:bookmarkEnd w:id="0"/>
      <w:bookmarkEnd w:id="1"/>
      <w:bookmarkEnd w:id="2"/>
      <w:r>
        <w:rPr>
          <w:sz w:val="26"/>
          <w:szCs w:val="26"/>
        </w:rPr>
        <w:t xml:space="preserve"> ）</w:t>
      </w:r>
    </w:p>
    <w:tbl>
      <w:tblPr>
        <w:tblStyle w:val="4"/>
        <w:tblW w:w="14126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20"/>
        <w:gridCol w:w="1608"/>
        <w:gridCol w:w="1229"/>
        <w:gridCol w:w="1237"/>
        <w:gridCol w:w="1138"/>
        <w:gridCol w:w="2900"/>
        <w:gridCol w:w="1112"/>
        <w:gridCol w:w="957"/>
        <w:gridCol w:w="1910"/>
        <w:gridCol w:w="1315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  <w:jc w:val="center"/>
        </w:trPr>
        <w:tc>
          <w:tcPr>
            <w:tcW w:w="14126" w:type="dxa"/>
            <w:gridSpan w:val="10"/>
            <w:shd w:val="clear" w:color="auto" w:fill="FFFFFF"/>
          </w:tcPr>
          <w:p>
            <w:pPr>
              <w:pStyle w:val="13"/>
              <w:tabs>
                <w:tab w:val="left" w:pos="11093"/>
                <w:tab w:val="left" w:pos="11942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填报单位（盖章）：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嘉兴 </w:t>
            </w:r>
            <w:r>
              <w:rPr>
                <w:sz w:val="24"/>
                <w:szCs w:val="24"/>
              </w:rPr>
              <w:t>市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海宁市 </w:t>
            </w:r>
            <w:r>
              <w:rPr>
                <w:sz w:val="24"/>
                <w:szCs w:val="24"/>
              </w:rPr>
              <w:t>县（市、区）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 海宁市职业高级中学    </w:t>
            </w:r>
            <w:r>
              <w:rPr>
                <w:sz w:val="24"/>
                <w:szCs w:val="24"/>
                <w:lang w:val="en-US" w:eastAsia="zh-CN" w:bidi="en-US"/>
              </w:rPr>
              <w:tab/>
            </w:r>
            <w:r>
              <w:rPr>
                <w:sz w:val="24"/>
                <w:szCs w:val="24"/>
                <w:lang w:val="en-US" w:eastAsia="zh-CN" w:bidi="en-US"/>
              </w:rPr>
              <w:t>2021</w:t>
            </w: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eastAsia="zh-CN"/>
              </w:rPr>
              <w:t>5</w:t>
            </w:r>
            <w:r>
              <w:rPr>
                <w:sz w:val="24"/>
                <w:szCs w:val="24"/>
              </w:rPr>
              <w:t>月</w:t>
            </w:r>
            <w:r>
              <w:rPr>
                <w:rFonts w:eastAsia="PMingLiU"/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6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序号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职业</w:t>
            </w: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工种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等级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认定对象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认定时间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评价方式</w:t>
            </w: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报名时间</w:t>
            </w: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认定收费标准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联系方式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63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电工</w:t>
            </w: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三、四、五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>6月26日、7月30日、8月29日、9月26日、10月30日、11月28日、12月26日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理论+实操</w:t>
            </w: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每月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>5日</w:t>
            </w: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按规定收取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8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9261300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12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</w:rPr>
              <w:t>汽车维修工</w:t>
            </w: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三、四、五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>6月26日、7月30日、8月29日、9月26日、10月30日、11月28日、12月26日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理论+实操</w:t>
            </w: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每月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>5日</w:t>
            </w: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按规定收取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8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9261300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63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3</w:t>
            </w:r>
            <w:bookmarkStart w:id="3" w:name="_GoBack"/>
            <w:bookmarkEnd w:id="3"/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</w:rPr>
              <w:t>木</w:t>
            </w:r>
            <w:r>
              <w:rPr>
                <w:rFonts w:hint="eastAsia" w:ascii="宋体" w:hAnsi="宋体" w:cs="宋体"/>
                <w:lang w:eastAsia="zh-CN"/>
              </w:rPr>
              <w:t>手木</w:t>
            </w:r>
            <w:r>
              <w:rPr>
                <w:rFonts w:hint="eastAsia" w:ascii="宋体" w:hAnsi="宋体" w:cs="宋体"/>
              </w:rPr>
              <w:t>工</w:t>
            </w: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三、四、五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>6月26日、7月30日、8月29日、9月26日、10月30日、11月28日、12月26日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理论+实操</w:t>
            </w: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每月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>5日</w:t>
            </w: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按规定收取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8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9261300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1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67" w:hRule="exact"/>
          <w:jc w:val="center"/>
        </w:trPr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报名流程</w:t>
            </w:r>
          </w:p>
        </w:tc>
        <w:tc>
          <w:tcPr>
            <w:tcW w:w="1179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sz w:val="21"/>
                <w:szCs w:val="21"/>
                <w:lang w:eastAsia="zh-CN"/>
              </w:rPr>
              <w:t>.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考前15天提交相关证明材料（学历证明、身份证、职业资格证书、任职年限证明）</w:t>
            </w:r>
          </w:p>
          <w:p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2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.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认定对象资格审查</w:t>
            </w:r>
          </w:p>
          <w:p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3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.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缴费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60" w:hRule="exact"/>
          <w:jc w:val="center"/>
        </w:trPr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ind w:left="667"/>
              <w:rPr>
                <w:rFonts w:eastAsia="PMingLiU"/>
              </w:rPr>
            </w:pPr>
            <w:r>
              <w:t>注意事项</w:t>
            </w:r>
          </w:p>
        </w:tc>
        <w:tc>
          <w:tcPr>
            <w:tcW w:w="1179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1.社会人员认定时间原则上安排在双休日进行。</w:t>
            </w:r>
          </w:p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2.同一工种、等级认定申请人数不足20人的转下一期。</w:t>
            </w:r>
          </w:p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3.如遇认定量较大等特殊情况，需分批、分天考核的，报市职业技能鉴定中心确认后实施。</w:t>
            </w:r>
          </w:p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4.如遇重大政策变动或认定许可调整，我们将及时调整（取消）认定计划并按有关规定执行。</w:t>
            </w:r>
          </w:p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5.等级认定资格条件按国家相关规定执行。</w:t>
            </w:r>
          </w:p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</w:p>
        </w:tc>
      </w:tr>
    </w:tbl>
    <w:p>
      <w:pPr>
        <w:spacing w:after="279" w:line="1" w:lineRule="exact"/>
        <w:rPr>
          <w:lang w:eastAsia="zh-CN"/>
        </w:rPr>
      </w:pPr>
    </w:p>
    <w:p>
      <w:pPr>
        <w:pStyle w:val="15"/>
        <w:rPr>
          <w:rFonts w:eastAsia="PMingLiU"/>
        </w:rPr>
      </w:pPr>
      <w:r>
        <w:t>注：</w:t>
      </w:r>
      <w:r>
        <w:rPr>
          <w:rFonts w:ascii="Times New Roman" w:hAnsi="Times New Roman" w:eastAsia="Times New Roman" w:cs="Times New Roman"/>
          <w:sz w:val="24"/>
          <w:szCs w:val="24"/>
        </w:rPr>
        <w:t>1</w:t>
      </w:r>
      <w:r>
        <w:t>.职业（工种）、等级以备案规定为准；</w:t>
      </w:r>
      <w:r>
        <w:rPr>
          <w:rFonts w:ascii="Times New Roman" w:hAnsi="Times New Roman" w:eastAsia="Times New Roman" w:cs="Times New Roman"/>
          <w:sz w:val="24"/>
          <w:szCs w:val="24"/>
        </w:rPr>
        <w:t>2</w:t>
      </w:r>
      <w:r>
        <w:rPr>
          <w:lang w:val="zh-CN" w:eastAsia="zh-CN" w:bidi="zh-CN"/>
        </w:rPr>
        <w:t>.“认</w:t>
      </w:r>
      <w:r>
        <w:t>定对象”指学生或社会人员，</w:t>
      </w:r>
      <w:r>
        <w:rPr>
          <w:lang w:val="zh-CN" w:eastAsia="zh-CN" w:bidi="zh-CN"/>
        </w:rPr>
        <w:t>“评价</w:t>
      </w:r>
      <w:r>
        <w:t>方式”指理论考试+实操考核、综合评定所 釆用的上机考试、纸笔作答、实际操作、口头答辩等</w:t>
      </w:r>
    </w:p>
    <w:sectPr>
      <w:pgSz w:w="16838" w:h="11906" w:orient="landscape"/>
      <w:pgMar w:top="1474" w:right="1440" w:bottom="1418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950"/>
    <w:rsid w:val="0001220B"/>
    <w:rsid w:val="0083428E"/>
    <w:rsid w:val="009C5AB6"/>
    <w:rsid w:val="009F0950"/>
    <w:rsid w:val="283A5D6F"/>
    <w:rsid w:val="4FFB1F67"/>
    <w:rsid w:val="77D6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en-US" w:bidi="en-US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Body text|1_"/>
    <w:basedOn w:val="5"/>
    <w:link w:val="7"/>
    <w:qFormat/>
    <w:uiPriority w:val="0"/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7">
    <w:name w:val="Body text|1"/>
    <w:basedOn w:val="1"/>
    <w:link w:val="6"/>
    <w:qFormat/>
    <w:uiPriority w:val="0"/>
    <w:pPr>
      <w:spacing w:line="449" w:lineRule="auto"/>
      <w:ind w:firstLine="400"/>
    </w:pPr>
    <w:rPr>
      <w:rFonts w:ascii="宋体" w:hAnsi="宋体" w:eastAsia="宋体" w:cs="宋体"/>
      <w:color w:val="auto"/>
      <w:kern w:val="2"/>
      <w:sz w:val="28"/>
      <w:szCs w:val="28"/>
      <w:lang w:val="zh-TW" w:eastAsia="zh-TW" w:bidi="zh-TW"/>
    </w:rPr>
  </w:style>
  <w:style w:type="character" w:customStyle="1" w:styleId="8">
    <w:name w:val="Heading #3|1_"/>
    <w:basedOn w:val="5"/>
    <w:link w:val="9"/>
    <w:qFormat/>
    <w:uiPriority w:val="0"/>
    <w:rPr>
      <w:rFonts w:ascii="宋体" w:hAnsi="宋体" w:eastAsia="宋体" w:cs="宋体"/>
      <w:sz w:val="36"/>
      <w:szCs w:val="36"/>
      <w:lang w:val="zh-TW" w:eastAsia="zh-TW" w:bidi="zh-TW"/>
    </w:rPr>
  </w:style>
  <w:style w:type="paragraph" w:customStyle="1" w:styleId="9">
    <w:name w:val="Heading #3|1"/>
    <w:basedOn w:val="1"/>
    <w:link w:val="8"/>
    <w:qFormat/>
    <w:uiPriority w:val="0"/>
    <w:pPr>
      <w:spacing w:after="280"/>
      <w:jc w:val="center"/>
      <w:outlineLvl w:val="2"/>
    </w:pPr>
    <w:rPr>
      <w:rFonts w:ascii="宋体" w:hAnsi="宋体" w:eastAsia="宋体" w:cs="宋体"/>
      <w:color w:val="auto"/>
      <w:kern w:val="2"/>
      <w:sz w:val="36"/>
      <w:szCs w:val="36"/>
      <w:lang w:val="zh-TW" w:eastAsia="zh-TW" w:bidi="zh-TW"/>
    </w:rPr>
  </w:style>
  <w:style w:type="character" w:customStyle="1" w:styleId="10">
    <w:name w:val="Table caption|1_"/>
    <w:basedOn w:val="5"/>
    <w:link w:val="11"/>
    <w:qFormat/>
    <w:uiPriority w:val="0"/>
    <w:rPr>
      <w:rFonts w:ascii="宋体" w:hAnsi="宋体" w:eastAsia="宋体" w:cs="宋体"/>
      <w:lang w:val="zh-TW" w:eastAsia="zh-TW" w:bidi="zh-TW"/>
    </w:rPr>
  </w:style>
  <w:style w:type="paragraph" w:customStyle="1" w:styleId="11">
    <w:name w:val="Table caption|1"/>
    <w:basedOn w:val="1"/>
    <w:link w:val="10"/>
    <w:qFormat/>
    <w:uiPriority w:val="0"/>
    <w:rPr>
      <w:rFonts w:ascii="宋体" w:hAnsi="宋体" w:eastAsia="宋体" w:cs="宋体"/>
      <w:color w:val="auto"/>
      <w:kern w:val="2"/>
      <w:sz w:val="21"/>
      <w:szCs w:val="22"/>
      <w:lang w:val="zh-TW" w:eastAsia="zh-TW" w:bidi="zh-TW"/>
    </w:rPr>
  </w:style>
  <w:style w:type="character" w:customStyle="1" w:styleId="12">
    <w:name w:val="Other|1_"/>
    <w:basedOn w:val="5"/>
    <w:link w:val="13"/>
    <w:qFormat/>
    <w:uiPriority w:val="0"/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13">
    <w:name w:val="Other|1"/>
    <w:basedOn w:val="1"/>
    <w:link w:val="12"/>
    <w:qFormat/>
    <w:uiPriority w:val="0"/>
    <w:pPr>
      <w:spacing w:line="449" w:lineRule="auto"/>
      <w:ind w:firstLine="400"/>
    </w:pPr>
    <w:rPr>
      <w:rFonts w:ascii="宋体" w:hAnsi="宋体" w:eastAsia="宋体" w:cs="宋体"/>
      <w:color w:val="auto"/>
      <w:kern w:val="2"/>
      <w:sz w:val="28"/>
      <w:szCs w:val="28"/>
      <w:lang w:val="zh-TW" w:eastAsia="zh-TW" w:bidi="zh-TW"/>
    </w:rPr>
  </w:style>
  <w:style w:type="character" w:customStyle="1" w:styleId="14">
    <w:name w:val="Body text|2_"/>
    <w:basedOn w:val="5"/>
    <w:link w:val="15"/>
    <w:qFormat/>
    <w:uiPriority w:val="0"/>
    <w:rPr>
      <w:rFonts w:ascii="宋体" w:hAnsi="宋体" w:eastAsia="宋体" w:cs="宋体"/>
      <w:sz w:val="22"/>
      <w:lang w:val="zh-TW" w:eastAsia="zh-TW" w:bidi="zh-TW"/>
    </w:rPr>
  </w:style>
  <w:style w:type="paragraph" w:customStyle="1" w:styleId="15">
    <w:name w:val="Body text|2"/>
    <w:basedOn w:val="1"/>
    <w:link w:val="14"/>
    <w:qFormat/>
    <w:uiPriority w:val="0"/>
    <w:pPr>
      <w:spacing w:after="280"/>
    </w:pPr>
    <w:rPr>
      <w:rFonts w:ascii="宋体" w:hAnsi="宋体" w:eastAsia="宋体" w:cs="宋体"/>
      <w:color w:val="auto"/>
      <w:kern w:val="2"/>
      <w:sz w:val="22"/>
      <w:szCs w:val="22"/>
      <w:lang w:val="zh-TW" w:eastAsia="zh-TW" w:bidi="zh-TW"/>
    </w:rPr>
  </w:style>
  <w:style w:type="character" w:customStyle="1" w:styleId="16">
    <w:name w:val="页眉 字符"/>
    <w:basedOn w:val="5"/>
    <w:link w:val="3"/>
    <w:qFormat/>
    <w:uiPriority w:val="99"/>
    <w:rPr>
      <w:rFonts w:ascii="Times New Roman" w:hAnsi="Times New Roman" w:eastAsia="Times New Roman" w:cs="Times New Roman"/>
      <w:color w:val="000000"/>
      <w:kern w:val="0"/>
      <w:sz w:val="18"/>
      <w:szCs w:val="18"/>
      <w:lang w:eastAsia="en-US" w:bidi="en-US"/>
    </w:rPr>
  </w:style>
  <w:style w:type="character" w:customStyle="1" w:styleId="17">
    <w:name w:val="页脚 字符"/>
    <w:basedOn w:val="5"/>
    <w:link w:val="2"/>
    <w:qFormat/>
    <w:uiPriority w:val="99"/>
    <w:rPr>
      <w:rFonts w:ascii="Times New Roman" w:hAnsi="Times New Roman" w:eastAsia="Times New Roman" w:cs="Times New Roman"/>
      <w:color w:val="000000"/>
      <w:kern w:val="0"/>
      <w:sz w:val="18"/>
      <w:szCs w:val="18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90</Words>
  <Characters>513</Characters>
  <Lines>4</Lines>
  <Paragraphs>1</Paragraphs>
  <TotalTime>0</TotalTime>
  <ScaleCrop>false</ScaleCrop>
  <LinksUpToDate>false</LinksUpToDate>
  <CharactersWithSpaces>602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2021-05-17T02:42:00Z</dcterms:created>
  <dc:creator>hnzgzxm</dc:creator>
  <cp:lastModifiedBy>Jason </cp:lastModifiedBy>
  <dcterms:modified xsi:type="dcterms:W3CDTF">2021-05-26T06:07:39Z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18CAE393CFB446ACB1A3FF524E3D3547</vt:lpwstr>
  </property>
</Properties>
</file>