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DD45B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82" w:line="500" w:lineRule="exact"/>
        <w:textAlignment w:val="baseline"/>
        <w:outlineLvl w:val="0"/>
        <w:rPr>
          <w:rFonts w:hint="default" w:ascii="仿宋" w:hAnsi="仿宋" w:eastAsia="仿宋" w:cs="仿宋"/>
          <w:b w:val="0"/>
          <w:bCs w:val="0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  <w:lang w:val="en-US" w:eastAsia="zh-CN"/>
        </w:rPr>
        <w:t>附件1</w:t>
      </w:r>
    </w:p>
    <w:p w14:paraId="17CDFFE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82" w:line="500" w:lineRule="exact"/>
        <w:textAlignment w:val="baseline"/>
        <w:outlineLvl w:val="0"/>
        <w:rPr>
          <w:rFonts w:hint="eastAsia" w:ascii="宋体" w:hAnsi="宋体" w:eastAsia="宋体" w:cs="宋体"/>
          <w:spacing w:val="0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pacing w:val="0"/>
          <w:sz w:val="44"/>
          <w:szCs w:val="44"/>
          <w:lang w:val="en-US" w:eastAsia="zh-CN"/>
        </w:rPr>
        <w:t>吴起羊肉剁荞面制作</w:t>
      </w:r>
      <w:r>
        <w:rPr>
          <w:rFonts w:hint="eastAsia" w:ascii="宋体" w:hAnsi="宋体" w:eastAsia="宋体" w:cs="宋体"/>
          <w:b/>
          <w:bCs/>
          <w:spacing w:val="0"/>
          <w:sz w:val="44"/>
          <w:szCs w:val="44"/>
        </w:rPr>
        <w:t>专项职业能力考核规范</w:t>
      </w:r>
    </w:p>
    <w:p w14:paraId="1A19B4E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17" w:line="500" w:lineRule="exact"/>
        <w:ind w:firstLine="643" w:firstLineChars="200"/>
        <w:textAlignment w:val="baseline"/>
        <w:outlineLvl w:val="1"/>
        <w:rPr>
          <w:rFonts w:hint="eastAsia" w:ascii="仿宋" w:hAnsi="仿宋" w:eastAsia="仿宋" w:cs="仿宋"/>
          <w:spacing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pacing w:val="0"/>
          <w:sz w:val="32"/>
          <w:szCs w:val="32"/>
        </w:rPr>
        <w:t>一、定义</w:t>
      </w:r>
    </w:p>
    <w:p w14:paraId="1EB6EF0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0" w:firstLineChars="200"/>
        <w:textAlignment w:val="baseline"/>
        <w:rPr>
          <w:rFonts w:hint="eastAsia" w:ascii="仿宋" w:hAnsi="仿宋" w:eastAsia="仿宋" w:cs="仿宋"/>
          <w:spacing w:val="0"/>
          <w:sz w:val="32"/>
          <w:szCs w:val="32"/>
        </w:rPr>
      </w:pPr>
      <w:r>
        <w:rPr>
          <w:rFonts w:hint="eastAsia" w:ascii="仿宋" w:hAnsi="仿宋" w:eastAsia="仿宋" w:cs="仿宋"/>
          <w:spacing w:val="0"/>
          <w:sz w:val="32"/>
          <w:szCs w:val="32"/>
        </w:rPr>
        <w:t>运用特定的荞麦面制作技艺、羊肉臊子调配方法和手工剁面技法，制作具有吴起地方特色风味羊肉剁荞面的能力。</w:t>
      </w:r>
    </w:p>
    <w:p w14:paraId="52E020F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3" w:firstLineChars="200"/>
        <w:textAlignment w:val="baseline"/>
        <w:rPr>
          <w:rFonts w:hint="eastAsia" w:ascii="仿宋" w:hAnsi="仿宋" w:eastAsia="仿宋" w:cs="仿宋"/>
          <w:b/>
          <w:bCs/>
          <w:spacing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pacing w:val="0"/>
          <w:sz w:val="32"/>
          <w:szCs w:val="32"/>
        </w:rPr>
        <w:t>二、适用对象</w:t>
      </w:r>
    </w:p>
    <w:p w14:paraId="6F8804F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0" w:firstLineChars="200"/>
        <w:textAlignment w:val="baseline"/>
        <w:rPr>
          <w:rFonts w:hint="eastAsia" w:ascii="仿宋" w:hAnsi="仿宋" w:eastAsia="仿宋" w:cs="仿宋"/>
          <w:spacing w:val="0"/>
          <w:sz w:val="32"/>
          <w:szCs w:val="32"/>
        </w:rPr>
      </w:pPr>
      <w:r>
        <w:rPr>
          <w:rFonts w:hint="eastAsia" w:ascii="仿宋" w:hAnsi="仿宋" w:eastAsia="仿宋" w:cs="仿宋"/>
          <w:spacing w:val="0"/>
          <w:sz w:val="32"/>
          <w:szCs w:val="32"/>
        </w:rPr>
        <w:t>运用或准备运用本项能力求职、就业的人员。</w:t>
      </w:r>
    </w:p>
    <w:p w14:paraId="6D058B0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3" w:firstLineChars="200"/>
        <w:textAlignment w:val="baseline"/>
        <w:rPr>
          <w:rFonts w:hint="eastAsia" w:ascii="仿宋" w:hAnsi="仿宋" w:eastAsia="仿宋" w:cs="仿宋"/>
          <w:spacing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pacing w:val="0"/>
          <w:sz w:val="32"/>
          <w:szCs w:val="32"/>
        </w:rPr>
        <w:t>三、能力标准与考核内容</w:t>
      </w:r>
    </w:p>
    <w:tbl>
      <w:tblPr>
        <w:tblStyle w:val="6"/>
        <w:tblpPr w:leftFromText="180" w:rightFromText="180" w:vertAnchor="text" w:horzAnchor="page" w:tblpX="1885" w:tblpY="56"/>
        <w:tblOverlap w:val="never"/>
        <w:tblW w:w="8345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25"/>
        <w:gridCol w:w="3936"/>
        <w:gridCol w:w="2739"/>
        <w:gridCol w:w="645"/>
      </w:tblGrid>
      <w:tr w14:paraId="383A80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8345" w:type="dxa"/>
            <w:gridSpan w:val="4"/>
            <w:vAlign w:val="top"/>
          </w:tcPr>
          <w:p w14:paraId="572D4255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6" w:line="240" w:lineRule="auto"/>
              <w:ind w:left="153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0"/>
                <w:sz w:val="21"/>
                <w:szCs w:val="21"/>
              </w:rPr>
              <w:t>能力名称：</w:t>
            </w:r>
            <w:r>
              <w:rPr>
                <w:rFonts w:hint="eastAsia" w:ascii="宋体" w:hAnsi="宋体" w:eastAsia="宋体" w:cs="宋体"/>
                <w:b/>
                <w:bCs/>
                <w:spacing w:val="0"/>
                <w:sz w:val="21"/>
                <w:szCs w:val="21"/>
                <w:lang w:val="en-US" w:eastAsia="zh-CN"/>
              </w:rPr>
              <w:t xml:space="preserve">吴起羊肉剁荞面制作                        </w:t>
            </w:r>
            <w:r>
              <w:rPr>
                <w:rFonts w:hint="eastAsia" w:ascii="宋体" w:hAnsi="宋体" w:eastAsia="宋体" w:cs="宋体"/>
                <w:b/>
                <w:bCs/>
                <w:spacing w:val="0"/>
                <w:sz w:val="21"/>
                <w:szCs w:val="21"/>
              </w:rPr>
              <w:t>职业领域：</w:t>
            </w:r>
            <w:r>
              <w:rPr>
                <w:rFonts w:hint="eastAsia" w:ascii="宋体" w:hAnsi="宋体" w:eastAsia="宋体" w:cs="宋体"/>
                <w:b/>
                <w:bCs/>
                <w:spacing w:val="0"/>
                <w:sz w:val="21"/>
                <w:szCs w:val="21"/>
                <w:lang w:val="en-US" w:eastAsia="zh-CN"/>
              </w:rPr>
              <w:t>中式面点师</w:t>
            </w:r>
          </w:p>
        </w:tc>
      </w:tr>
      <w:tr w14:paraId="3DA977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1025" w:type="dxa"/>
            <w:vAlign w:val="center"/>
          </w:tcPr>
          <w:p w14:paraId="5DEAD6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工作任务</w:t>
            </w:r>
          </w:p>
        </w:tc>
        <w:tc>
          <w:tcPr>
            <w:tcW w:w="3936" w:type="dxa"/>
            <w:vAlign w:val="center"/>
          </w:tcPr>
          <w:p w14:paraId="6A96E5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操作规范</w:t>
            </w:r>
          </w:p>
        </w:tc>
        <w:tc>
          <w:tcPr>
            <w:tcW w:w="2739" w:type="dxa"/>
            <w:vAlign w:val="center"/>
          </w:tcPr>
          <w:p w14:paraId="7DB08F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相关知识</w:t>
            </w:r>
          </w:p>
        </w:tc>
        <w:tc>
          <w:tcPr>
            <w:tcW w:w="645" w:type="dxa"/>
            <w:vAlign w:val="center"/>
          </w:tcPr>
          <w:p w14:paraId="79FD07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考核</w:t>
            </w:r>
          </w:p>
          <w:p w14:paraId="5125D8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比重</w:t>
            </w:r>
          </w:p>
        </w:tc>
      </w:tr>
      <w:tr w14:paraId="5A37DA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1" w:hRule="atLeast"/>
        </w:trPr>
        <w:tc>
          <w:tcPr>
            <w:tcW w:w="1025" w:type="dxa"/>
            <w:vAlign w:val="top"/>
          </w:tcPr>
          <w:p w14:paraId="084FF9D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</w:p>
          <w:p w14:paraId="1D9B0E5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</w:p>
          <w:p w14:paraId="6B6FBF1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  <w:t>（一）</w:t>
            </w:r>
          </w:p>
          <w:p w14:paraId="56C87D9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  <w:t>原料</w:t>
            </w: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  <w:t>准备与处理</w:t>
            </w:r>
          </w:p>
          <w:p w14:paraId="1EC6DCC9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22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</w:p>
        </w:tc>
        <w:tc>
          <w:tcPr>
            <w:tcW w:w="3936" w:type="dxa"/>
            <w:vAlign w:val="center"/>
          </w:tcPr>
          <w:p w14:paraId="3B3942A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  <w:t>1.能根据制作需求选择优质荞麦面粉、新鲜羊肉及各类蔬菜（如土豆、萝卜、香菜等）。</w:t>
            </w:r>
          </w:p>
          <w:p w14:paraId="629E885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  <w:t>2.能对羊肉进行清洗、切块，去除筋膜等杂质。</w:t>
            </w:r>
          </w:p>
          <w:p w14:paraId="769ADF7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  <w:t>3.能将蔬菜进行清洗、去皮、切配等预处理。</w:t>
            </w:r>
          </w:p>
          <w:p w14:paraId="1452346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  <w:t>4.能准确称量面粉、水等原料，确保配比合理。</w:t>
            </w:r>
          </w:p>
        </w:tc>
        <w:tc>
          <w:tcPr>
            <w:tcW w:w="2739" w:type="dxa"/>
            <w:vAlign w:val="center"/>
          </w:tcPr>
          <w:p w14:paraId="0775E27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  <w:t>1.吴起羊肉剁荞面常用原料的品质鉴别知识。</w:t>
            </w:r>
          </w:p>
          <w:p w14:paraId="005F635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  <w:t>2.羊肉的部位特征及处理方法。</w:t>
            </w:r>
          </w:p>
          <w:p w14:paraId="5158105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  <w:t>3.各类蔬菜的预处理技巧和卫生要求。</w:t>
            </w:r>
          </w:p>
          <w:p w14:paraId="2756914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  <w:t>4.荞麦面粉的特性及和面用水比例知识。</w:t>
            </w:r>
          </w:p>
          <w:p w14:paraId="222CAAD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</w:p>
        </w:tc>
        <w:tc>
          <w:tcPr>
            <w:tcW w:w="645" w:type="dxa"/>
            <w:vAlign w:val="center"/>
          </w:tcPr>
          <w:p w14:paraId="414BBBE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  <w:t>20%</w:t>
            </w:r>
          </w:p>
        </w:tc>
      </w:tr>
      <w:tr w14:paraId="1B45FC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9" w:hRule="atLeast"/>
        </w:trPr>
        <w:tc>
          <w:tcPr>
            <w:tcW w:w="1025" w:type="dxa"/>
            <w:vAlign w:val="top"/>
          </w:tcPr>
          <w:p w14:paraId="38DFD81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</w:p>
          <w:p w14:paraId="573E847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</w:p>
          <w:p w14:paraId="63A4B43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</w:p>
          <w:p w14:paraId="4C8F428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  <w:t>（二）</w:t>
            </w:r>
          </w:p>
          <w:p w14:paraId="2C87EAA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  <w:t>荞麦面团制作</w:t>
            </w:r>
          </w:p>
          <w:p w14:paraId="5DC408B5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8" w:line="240" w:lineRule="auto"/>
              <w:ind w:right="178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</w:p>
        </w:tc>
        <w:tc>
          <w:tcPr>
            <w:tcW w:w="3936" w:type="dxa"/>
            <w:vAlign w:val="center"/>
          </w:tcPr>
          <w:p w14:paraId="798E8D5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  <w:t>1.能按照传统技法进行和面，掌握水温、水量，使面团软硬适中。</w:t>
            </w:r>
          </w:p>
          <w:p w14:paraId="48A7F1E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  <w:t>2.能对和好的面团进行醒发处理，保证面团延展性。</w:t>
            </w:r>
          </w:p>
          <w:p w14:paraId="0406909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  <w:t>3.能将醒发好的面团擀制成厚薄均匀的大面片。</w:t>
            </w:r>
          </w:p>
        </w:tc>
        <w:tc>
          <w:tcPr>
            <w:tcW w:w="2739" w:type="dxa"/>
            <w:vAlign w:val="center"/>
          </w:tcPr>
          <w:p w14:paraId="4C2D26A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  <w:t>1.荞麦面团的和面原理及操作技巧。</w:t>
            </w:r>
          </w:p>
          <w:p w14:paraId="3C6835D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  <w:t>2.面团醒发的条件和时间控制。</w:t>
            </w:r>
          </w:p>
          <w:p w14:paraId="09ED1D7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  <w:t>3.擀制面片的工具使用方法和力度掌握。</w:t>
            </w:r>
          </w:p>
        </w:tc>
        <w:tc>
          <w:tcPr>
            <w:tcW w:w="645" w:type="dxa"/>
            <w:vAlign w:val="center"/>
          </w:tcPr>
          <w:p w14:paraId="62ECBBE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</w:p>
          <w:p w14:paraId="69DFB26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  <w:t>%</w:t>
            </w:r>
          </w:p>
        </w:tc>
      </w:tr>
      <w:tr w14:paraId="297032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79" w:hRule="atLeast"/>
        </w:trPr>
        <w:tc>
          <w:tcPr>
            <w:tcW w:w="1025" w:type="dxa"/>
            <w:vAlign w:val="top"/>
          </w:tcPr>
          <w:p w14:paraId="0885209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</w:p>
          <w:p w14:paraId="441B4BD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</w:p>
          <w:p w14:paraId="2E1907F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  <w:t>（三）</w:t>
            </w:r>
          </w:p>
          <w:p w14:paraId="670DB5B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  <w:t>手工剁面与煮制</w:t>
            </w:r>
          </w:p>
          <w:p w14:paraId="3B80380B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2" w:line="240" w:lineRule="auto"/>
              <w:ind w:left="18" w:right="257" w:firstLine="221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</w:p>
        </w:tc>
        <w:tc>
          <w:tcPr>
            <w:tcW w:w="3936" w:type="dxa"/>
            <w:vAlign w:val="center"/>
          </w:tcPr>
          <w:p w14:paraId="5FFBF2F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  <w:t>1.能运用专用剁面刀，采用传统剁面技法，将面片剁成宽窄均匀、长度适宜的面条。</w:t>
            </w:r>
          </w:p>
          <w:p w14:paraId="0BD925D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  <w:t>2.能根据面条粗细控制煮制时间，掌握水沸下锅、点水等煮制技巧。</w:t>
            </w:r>
          </w:p>
          <w:p w14:paraId="5644140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  <w:t>3.能将煮好的面条捞出，进行过凉或直接装碗。</w:t>
            </w:r>
          </w:p>
        </w:tc>
        <w:tc>
          <w:tcPr>
            <w:tcW w:w="2739" w:type="dxa"/>
            <w:vAlign w:val="center"/>
          </w:tcPr>
          <w:p w14:paraId="6C7174F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  <w:t>1.吴起手工剁荞面的刀具特点及使用方法。</w:t>
            </w:r>
          </w:p>
          <w:p w14:paraId="2494211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  <w:t>2.剁面的发力技巧和面条均匀度控制方法。</w:t>
            </w:r>
          </w:p>
          <w:p w14:paraId="4F87B01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  <w:t>3.荞麦面条的煮制原理及成熟度判断。</w:t>
            </w:r>
          </w:p>
          <w:p w14:paraId="5E225F7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</w:p>
        </w:tc>
        <w:tc>
          <w:tcPr>
            <w:tcW w:w="645" w:type="dxa"/>
            <w:vAlign w:val="center"/>
          </w:tcPr>
          <w:p w14:paraId="6416892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  <w:t>25</w:t>
            </w: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en-US"/>
              </w:rPr>
              <w:t>%</w:t>
            </w:r>
          </w:p>
        </w:tc>
      </w:tr>
      <w:tr w14:paraId="171FF3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8" w:hRule="atLeast"/>
        </w:trPr>
        <w:tc>
          <w:tcPr>
            <w:tcW w:w="1025" w:type="dxa"/>
            <w:vAlign w:val="top"/>
          </w:tcPr>
          <w:p w14:paraId="0E629EE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</w:p>
          <w:p w14:paraId="0AB9CD2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</w:p>
          <w:p w14:paraId="10C90C6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  <w:t>（四）</w:t>
            </w:r>
          </w:p>
          <w:p w14:paraId="72A336D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  <w:t>羊肉臊子制作</w:t>
            </w:r>
          </w:p>
          <w:p w14:paraId="75EE4BA8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4" w:line="240" w:lineRule="auto"/>
              <w:ind w:left="11" w:right="41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</w:p>
        </w:tc>
        <w:tc>
          <w:tcPr>
            <w:tcW w:w="3936" w:type="dxa"/>
            <w:vAlign w:val="center"/>
          </w:tcPr>
          <w:p w14:paraId="7429289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  <w:t>1.能将处理好的羊肉块炒至变色，加入吴起特色调料（如花椒、八角、桂皮等）炒香。</w:t>
            </w:r>
          </w:p>
          <w:p w14:paraId="2399931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  <w:t>2.能准确掌握臊子的加水比例和炖煮时间，使羊肉酥烂、汤汁浓郁。</w:t>
            </w:r>
          </w:p>
          <w:p w14:paraId="5085D1C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  <w:t>3.能根据口味加入切配好的蔬菜，调制出吴起特色羊肉臊子。</w:t>
            </w:r>
          </w:p>
          <w:p w14:paraId="297873F8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5"/>
              <w:jc w:val="both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</w:p>
        </w:tc>
        <w:tc>
          <w:tcPr>
            <w:tcW w:w="2739" w:type="dxa"/>
            <w:vAlign w:val="center"/>
          </w:tcPr>
          <w:p w14:paraId="0492412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  <w:t>1.吴起羊肉臊子的传统配方及调料搭配知识。</w:t>
            </w:r>
          </w:p>
          <w:p w14:paraId="4E138E6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  <w:t>2.羊肉臊子的炒制火候和炖煮技巧。</w:t>
            </w:r>
          </w:p>
          <w:p w14:paraId="5B05E51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  <w:t>3.不同蔬菜与羊肉臊子的搭配原理。</w:t>
            </w:r>
          </w:p>
          <w:p w14:paraId="2CC11CA2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" w:line="240" w:lineRule="auto"/>
              <w:ind w:right="63"/>
              <w:jc w:val="both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</w:p>
        </w:tc>
        <w:tc>
          <w:tcPr>
            <w:tcW w:w="645" w:type="dxa"/>
            <w:vAlign w:val="center"/>
          </w:tcPr>
          <w:p w14:paraId="45C850F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  <w:t>25</w:t>
            </w: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en-US"/>
              </w:rPr>
              <w:t>%</w:t>
            </w:r>
          </w:p>
        </w:tc>
      </w:tr>
      <w:tr w14:paraId="137835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75" w:hRule="atLeast"/>
        </w:trPr>
        <w:tc>
          <w:tcPr>
            <w:tcW w:w="1025" w:type="dxa"/>
            <w:vAlign w:val="top"/>
          </w:tcPr>
          <w:p w14:paraId="2C4118D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</w:p>
          <w:p w14:paraId="0EE1367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</w:p>
          <w:p w14:paraId="5C599E5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  <w:t>（五）</w:t>
            </w:r>
          </w:p>
          <w:p w14:paraId="6630E43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  <w:t>成品装碗与卫生清理</w:t>
            </w:r>
          </w:p>
          <w:p w14:paraId="3C6393A1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4" w:line="240" w:lineRule="auto"/>
              <w:ind w:left="11" w:right="41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</w:p>
        </w:tc>
        <w:tc>
          <w:tcPr>
            <w:tcW w:w="3936" w:type="dxa"/>
            <w:vAlign w:val="center"/>
          </w:tcPr>
          <w:p w14:paraId="2742DDE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  <w:t>1.能将煮好的荞面装入碗中，浇上适量羊肉臊子，根据需要添加香菜、葱花等点缀。</w:t>
            </w:r>
          </w:p>
          <w:p w14:paraId="60D404F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  <w:t>2.能保持操作台面、工具的清洁卫生，及时清理废弃物。</w:t>
            </w:r>
          </w:p>
          <w:p w14:paraId="4607A56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  <w:t>3.能对剩余原料和调料进行妥善保存。</w:t>
            </w:r>
          </w:p>
          <w:p w14:paraId="52C3D6A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</w:p>
        </w:tc>
        <w:tc>
          <w:tcPr>
            <w:tcW w:w="2739" w:type="dxa"/>
            <w:vAlign w:val="center"/>
          </w:tcPr>
          <w:p w14:paraId="41C23E2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  <w:t>1.吴起羊肉剁荞面的装碗规范和美观要求。</w:t>
            </w:r>
          </w:p>
          <w:p w14:paraId="23750D4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  <w:t>2.食品加工场所卫生管理要求。</w:t>
            </w:r>
          </w:p>
          <w:p w14:paraId="4F0CCB9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  <w:t>3.原料和调料的保鲜方法。</w:t>
            </w:r>
          </w:p>
          <w:p w14:paraId="0D8575D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</w:p>
        </w:tc>
        <w:tc>
          <w:tcPr>
            <w:tcW w:w="645" w:type="dxa"/>
            <w:vAlign w:val="top"/>
          </w:tcPr>
          <w:p w14:paraId="78000CC9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2" w:line="240" w:lineRule="auto"/>
              <w:jc w:val="both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</w:p>
          <w:p w14:paraId="07BBEE44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2" w:line="240" w:lineRule="auto"/>
              <w:jc w:val="both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</w:p>
          <w:p w14:paraId="4FB76954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2" w:line="240" w:lineRule="auto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  <w:t>%</w:t>
            </w:r>
          </w:p>
        </w:tc>
      </w:tr>
    </w:tbl>
    <w:p w14:paraId="6EF0BB06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500" w:lineRule="exact"/>
        <w:ind w:firstLine="643" w:firstLineChars="200"/>
        <w:textAlignment w:val="baseline"/>
        <w:outlineLvl w:val="1"/>
        <w:rPr>
          <w:rFonts w:hint="eastAsia" w:ascii="仿宋" w:hAnsi="仿宋" w:eastAsia="仿宋" w:cs="仿宋"/>
          <w:b/>
          <w:bCs/>
          <w:spacing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pacing w:val="0"/>
          <w:sz w:val="32"/>
          <w:szCs w:val="32"/>
          <w:lang w:eastAsia="zh-CN"/>
        </w:rPr>
        <w:t>四、</w:t>
      </w:r>
      <w:r>
        <w:rPr>
          <w:rFonts w:hint="eastAsia" w:ascii="仿宋" w:hAnsi="仿宋" w:eastAsia="仿宋" w:cs="仿宋"/>
          <w:b/>
          <w:bCs/>
          <w:spacing w:val="0"/>
          <w:sz w:val="32"/>
          <w:szCs w:val="32"/>
        </w:rPr>
        <w:t>考核要求</w:t>
      </w:r>
    </w:p>
    <w:p w14:paraId="386BAE63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500" w:lineRule="exact"/>
        <w:ind w:firstLine="640" w:firstLineChars="200"/>
        <w:textAlignment w:val="baseline"/>
        <w:outlineLvl w:val="1"/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</w:rPr>
        <w:t>（一） 申报条件</w:t>
      </w:r>
    </w:p>
    <w:p w14:paraId="2AE0C20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2" w:line="500" w:lineRule="exact"/>
        <w:ind w:firstLine="640" w:firstLineChars="200"/>
        <w:textAlignment w:val="baseline"/>
        <w:rPr>
          <w:rFonts w:hint="eastAsia" w:ascii="仿宋" w:hAnsi="仿宋" w:eastAsia="仿宋" w:cs="仿宋"/>
          <w:spacing w:val="0"/>
          <w:sz w:val="32"/>
          <w:szCs w:val="32"/>
        </w:rPr>
      </w:pPr>
      <w:r>
        <w:rPr>
          <w:rFonts w:hint="eastAsia" w:ascii="仿宋" w:hAnsi="仿宋" w:eastAsia="仿宋" w:cs="仿宋"/>
          <w:spacing w:val="0"/>
          <w:sz w:val="32"/>
          <w:szCs w:val="32"/>
        </w:rPr>
        <w:t>达到法定劳动年龄，具有相应技能的劳动者均可申报</w:t>
      </w:r>
    </w:p>
    <w:p w14:paraId="38DB23E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2" w:line="500" w:lineRule="exact"/>
        <w:ind w:firstLine="640" w:firstLineChars="200"/>
        <w:textAlignment w:val="baseline"/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</w:rPr>
        <w:t>（二）考评员构成</w:t>
      </w:r>
    </w:p>
    <w:p w14:paraId="5E1A4BA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2" w:line="500" w:lineRule="exact"/>
        <w:ind w:right="222" w:firstLine="640" w:firstLineChars="200"/>
        <w:jc w:val="both"/>
        <w:textAlignment w:val="baseline"/>
        <w:rPr>
          <w:rFonts w:hint="eastAsia" w:ascii="仿宋" w:hAnsi="仿宋" w:eastAsia="仿宋" w:cs="仿宋"/>
          <w:spacing w:val="0"/>
          <w:sz w:val="32"/>
          <w:szCs w:val="32"/>
        </w:rPr>
      </w:pPr>
      <w:r>
        <w:rPr>
          <w:rFonts w:hint="eastAsia" w:ascii="仿宋" w:hAnsi="仿宋" w:eastAsia="仿宋" w:cs="仿宋"/>
          <w:spacing w:val="0"/>
          <w:sz w:val="32"/>
          <w:szCs w:val="32"/>
        </w:rPr>
        <w:t>考评员应</w:t>
      </w:r>
      <w:r>
        <w:rPr>
          <w:rFonts w:hint="eastAsia" w:ascii="仿宋" w:hAnsi="仿宋" w:eastAsia="仿宋" w:cs="仿宋"/>
          <w:spacing w:val="0"/>
          <w:sz w:val="32"/>
          <w:szCs w:val="32"/>
          <w:lang w:val="en-US" w:eastAsia="zh-CN"/>
        </w:rPr>
        <w:t>具有中式面点师</w:t>
      </w:r>
      <w:r>
        <w:rPr>
          <w:rFonts w:hint="eastAsia" w:ascii="仿宋" w:hAnsi="仿宋" w:eastAsia="仿宋" w:cs="仿宋"/>
          <w:spacing w:val="0"/>
          <w:sz w:val="32"/>
          <w:szCs w:val="32"/>
        </w:rPr>
        <w:t>中级及以上职业资格证书（职业技能等级</w:t>
      </w:r>
      <w:r>
        <w:rPr>
          <w:rFonts w:hint="eastAsia" w:ascii="仿宋" w:hAnsi="仿宋" w:eastAsia="仿宋" w:cs="仿宋"/>
          <w:spacing w:val="0"/>
          <w:sz w:val="32"/>
          <w:szCs w:val="32"/>
          <w:lang w:val="en-US" w:eastAsia="zh-CN"/>
        </w:rPr>
        <w:t>等级</w:t>
      </w:r>
      <w:r>
        <w:rPr>
          <w:rFonts w:hint="eastAsia" w:ascii="仿宋" w:hAnsi="仿宋" w:eastAsia="仿宋" w:cs="仿宋"/>
          <w:spacing w:val="0"/>
          <w:sz w:val="32"/>
          <w:szCs w:val="32"/>
        </w:rPr>
        <w:t>证书）或长期从事</w:t>
      </w:r>
      <w:r>
        <w:rPr>
          <w:rFonts w:hint="eastAsia" w:ascii="仿宋" w:hAnsi="仿宋" w:eastAsia="仿宋" w:cs="仿宋"/>
          <w:spacing w:val="0"/>
          <w:sz w:val="32"/>
          <w:szCs w:val="32"/>
          <w:lang w:val="en-US" w:eastAsia="zh-CN"/>
        </w:rPr>
        <w:t>吴起羊肉剁荞面</w:t>
      </w:r>
      <w:r>
        <w:rPr>
          <w:rFonts w:hint="eastAsia" w:ascii="仿宋" w:hAnsi="仿宋" w:eastAsia="仿宋" w:cs="仿宋"/>
          <w:spacing w:val="0"/>
          <w:sz w:val="32"/>
          <w:szCs w:val="32"/>
        </w:rPr>
        <w:t>制作的专业技术人员，有丰富的</w:t>
      </w:r>
      <w:r>
        <w:rPr>
          <w:rFonts w:hint="eastAsia" w:ascii="仿宋" w:hAnsi="仿宋" w:eastAsia="仿宋" w:cs="仿宋"/>
          <w:spacing w:val="0"/>
          <w:sz w:val="32"/>
          <w:szCs w:val="32"/>
          <w:lang w:val="en-US" w:eastAsia="zh-CN"/>
        </w:rPr>
        <w:t>延长烤肉制作</w:t>
      </w:r>
      <w:r>
        <w:rPr>
          <w:rFonts w:hint="eastAsia" w:ascii="仿宋" w:hAnsi="仿宋" w:eastAsia="仿宋" w:cs="仿宋"/>
          <w:spacing w:val="0"/>
          <w:sz w:val="32"/>
          <w:szCs w:val="32"/>
        </w:rPr>
        <w:t>及教学经验；每个考评组不少于3</w:t>
      </w:r>
      <w:bookmarkStart w:id="0" w:name="_GoBack"/>
      <w:bookmarkEnd w:id="0"/>
      <w:r>
        <w:rPr>
          <w:rFonts w:hint="eastAsia" w:ascii="仿宋" w:hAnsi="仿宋" w:eastAsia="仿宋" w:cs="仿宋"/>
          <w:spacing w:val="0"/>
          <w:sz w:val="32"/>
          <w:szCs w:val="32"/>
        </w:rPr>
        <w:t>名考评员。</w:t>
      </w:r>
    </w:p>
    <w:p w14:paraId="4E3D29A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500" w:lineRule="exact"/>
        <w:ind w:firstLine="640" w:firstLineChars="200"/>
        <w:textAlignment w:val="baseline"/>
        <w:outlineLvl w:val="2"/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</w:rPr>
      </w:pPr>
      <w:r>
        <w:rPr>
          <w:rFonts w:hint="eastAsia" w:cs="仿宋"/>
          <w:b w:val="0"/>
          <w:bCs w:val="0"/>
          <w:spacing w:val="0"/>
          <w:sz w:val="32"/>
          <w:szCs w:val="32"/>
          <w:lang w:val="en-US" w:eastAsia="zh-CN"/>
        </w:rPr>
        <w:t>(</w:t>
      </w:r>
      <w:r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</w:rPr>
        <w:t>三）考核方式与考核时间</w:t>
      </w:r>
    </w:p>
    <w:p w14:paraId="1D47DCB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2" w:line="500" w:lineRule="exact"/>
        <w:ind w:right="222" w:firstLine="640" w:firstLineChars="200"/>
        <w:textAlignment w:val="baseline"/>
        <w:rPr>
          <w:rFonts w:hint="eastAsia" w:ascii="仿宋" w:hAnsi="仿宋" w:eastAsia="仿宋" w:cs="仿宋"/>
          <w:spacing w:val="0"/>
          <w:sz w:val="32"/>
          <w:szCs w:val="32"/>
        </w:rPr>
      </w:pPr>
      <w:r>
        <w:rPr>
          <w:rFonts w:hint="eastAsia" w:ascii="仿宋" w:hAnsi="仿宋" w:eastAsia="仿宋" w:cs="仿宋"/>
          <w:spacing w:val="0"/>
          <w:sz w:val="32"/>
          <w:szCs w:val="32"/>
        </w:rPr>
        <w:t>采取</w:t>
      </w:r>
      <w:r>
        <w:rPr>
          <w:rFonts w:hint="eastAsia" w:ascii="仿宋" w:hAnsi="仿宋" w:eastAsia="仿宋" w:cs="仿宋"/>
          <w:spacing w:val="0"/>
          <w:sz w:val="32"/>
          <w:szCs w:val="32"/>
          <w:lang w:eastAsia="zh-CN"/>
        </w:rPr>
        <w:t>技能</w:t>
      </w:r>
      <w:r>
        <w:rPr>
          <w:rFonts w:hint="eastAsia" w:ascii="仿宋" w:hAnsi="仿宋" w:eastAsia="仿宋" w:cs="仿宋"/>
          <w:spacing w:val="0"/>
          <w:sz w:val="32"/>
          <w:szCs w:val="32"/>
        </w:rPr>
        <w:t>操作考核方式</w:t>
      </w:r>
      <w:r>
        <w:rPr>
          <w:rFonts w:hint="eastAsia" w:ascii="仿宋" w:hAnsi="仿宋" w:eastAsia="仿宋" w:cs="仿宋"/>
          <w:spacing w:val="0"/>
          <w:sz w:val="32"/>
          <w:szCs w:val="32"/>
          <w:lang w:eastAsia="zh-CN"/>
        </w:rPr>
        <w:t>进行</w:t>
      </w:r>
      <w:r>
        <w:rPr>
          <w:rFonts w:hint="eastAsia" w:ascii="仿宋" w:hAnsi="仿宋" w:eastAsia="仿宋" w:cs="仿宋"/>
          <w:spacing w:val="0"/>
          <w:sz w:val="32"/>
          <w:szCs w:val="32"/>
        </w:rPr>
        <w:t>，考核成绩实行百分制</w:t>
      </w:r>
      <w:r>
        <w:rPr>
          <w:rFonts w:hint="eastAsia" w:cs="仿宋"/>
          <w:spacing w:val="0"/>
          <w:sz w:val="32"/>
          <w:szCs w:val="32"/>
          <w:lang w:val="en-US" w:eastAsia="zh-CN"/>
        </w:rPr>
        <w:t>,</w:t>
      </w:r>
      <w:r>
        <w:rPr>
          <w:rFonts w:hint="eastAsia" w:ascii="仿宋" w:hAnsi="仿宋" w:eastAsia="仿宋" w:cs="仿宋"/>
          <w:spacing w:val="0"/>
          <w:sz w:val="32"/>
          <w:szCs w:val="32"/>
          <w:lang w:eastAsia="zh-CN"/>
        </w:rPr>
        <w:t>成绩</w:t>
      </w:r>
      <w:r>
        <w:rPr>
          <w:rFonts w:hint="eastAsia" w:ascii="仿宋" w:hAnsi="仿宋" w:eastAsia="仿宋" w:cs="仿宋"/>
          <w:spacing w:val="0"/>
          <w:sz w:val="32"/>
          <w:szCs w:val="32"/>
        </w:rPr>
        <w:t>达到</w:t>
      </w:r>
      <w:r>
        <w:rPr>
          <w:rFonts w:hint="eastAsia" w:cs="仿宋"/>
          <w:spacing w:val="0"/>
          <w:sz w:val="32"/>
          <w:szCs w:val="32"/>
          <w:lang w:val="en-US" w:eastAsia="zh-CN"/>
        </w:rPr>
        <w:t>60</w:t>
      </w:r>
      <w:r>
        <w:rPr>
          <w:rFonts w:hint="eastAsia" w:ascii="仿宋" w:hAnsi="仿宋" w:eastAsia="仿宋" w:cs="仿宋"/>
          <w:spacing w:val="0"/>
          <w:sz w:val="32"/>
          <w:szCs w:val="32"/>
        </w:rPr>
        <w:t>分</w:t>
      </w:r>
      <w:r>
        <w:rPr>
          <w:rFonts w:hint="eastAsia" w:ascii="仿宋" w:hAnsi="仿宋" w:eastAsia="仿宋" w:cs="仿宋"/>
          <w:spacing w:val="0"/>
          <w:sz w:val="32"/>
          <w:szCs w:val="32"/>
          <w:lang w:eastAsia="zh-CN"/>
        </w:rPr>
        <w:t>及以上</w:t>
      </w:r>
      <w:r>
        <w:rPr>
          <w:rFonts w:hint="eastAsia" w:ascii="仿宋" w:hAnsi="仿宋" w:eastAsia="仿宋" w:cs="仿宋"/>
          <w:spacing w:val="0"/>
          <w:sz w:val="32"/>
          <w:szCs w:val="32"/>
        </w:rPr>
        <w:t>为合格。考核时间</w:t>
      </w:r>
      <w:r>
        <w:rPr>
          <w:rFonts w:hint="eastAsia" w:ascii="仿宋" w:hAnsi="仿宋" w:eastAsia="仿宋" w:cs="仿宋"/>
          <w:spacing w:val="0"/>
          <w:sz w:val="32"/>
          <w:szCs w:val="32"/>
          <w:lang w:eastAsia="zh-CN"/>
        </w:rPr>
        <w:t>不少于</w:t>
      </w:r>
      <w:r>
        <w:rPr>
          <w:rFonts w:hint="eastAsia" w:ascii="仿宋" w:hAnsi="仿宋" w:eastAsia="仿宋" w:cs="仿宋"/>
          <w:spacing w:val="0"/>
          <w:sz w:val="32"/>
          <w:szCs w:val="32"/>
          <w:lang w:val="en-US" w:eastAsia="zh-CN"/>
        </w:rPr>
        <w:t>120</w:t>
      </w:r>
      <w:r>
        <w:rPr>
          <w:rFonts w:hint="eastAsia" w:ascii="仿宋" w:hAnsi="仿宋" w:eastAsia="仿宋" w:cs="仿宋"/>
          <w:spacing w:val="0"/>
          <w:sz w:val="32"/>
          <w:szCs w:val="32"/>
        </w:rPr>
        <w:t>分钟（含准备时间）。</w:t>
      </w:r>
    </w:p>
    <w:p w14:paraId="49099F9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500" w:lineRule="exact"/>
        <w:ind w:firstLine="640" w:firstLineChars="200"/>
        <w:textAlignment w:val="baseline"/>
        <w:outlineLvl w:val="2"/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</w:rPr>
        <w:t>（四）考核场地和设备要求</w:t>
      </w:r>
    </w:p>
    <w:p w14:paraId="18E5A5F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3" w:line="500" w:lineRule="exact"/>
        <w:ind w:firstLine="640" w:firstLineChars="200"/>
        <w:textAlignment w:val="baseline"/>
        <w:rPr>
          <w:rFonts w:hint="eastAsia" w:ascii="仿宋" w:hAnsi="仿宋" w:eastAsia="仿宋" w:cs="仿宋"/>
          <w:snapToGrid w:val="0"/>
          <w:color w:val="000000"/>
          <w:spacing w:val="0"/>
          <w:kern w:val="0"/>
          <w:sz w:val="32"/>
          <w:szCs w:val="32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0"/>
          <w:kern w:val="0"/>
          <w:sz w:val="32"/>
          <w:szCs w:val="32"/>
          <w:lang w:val="en-US" w:eastAsia="en-US" w:bidi="ar-SA"/>
        </w:rPr>
        <w:t>1.场地要求</w:t>
      </w:r>
    </w:p>
    <w:p w14:paraId="61EF476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0"/>
          <w:kern w:val="0"/>
          <w:sz w:val="32"/>
          <w:szCs w:val="32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0"/>
          <w:kern w:val="0"/>
          <w:sz w:val="32"/>
          <w:szCs w:val="32"/>
          <w:lang w:val="en-US" w:eastAsia="en-US" w:bidi="ar-SA"/>
        </w:rPr>
        <w:t>考场面积不小于20平方米的操作间或室外指定区域，通风良好，具备必要的防火设施，光线充足，无明显干扰。配备候考区和原料存放区。</w:t>
      </w:r>
    </w:p>
    <w:p w14:paraId="2720220F">
      <w:pPr>
        <w:pStyle w:val="2"/>
        <w:keepNext w:val="0"/>
        <w:keepLines w:val="0"/>
        <w:pageBreakBefore w:val="0"/>
        <w:widowControl/>
        <w:tabs>
          <w:tab w:val="left" w:pos="857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0" w:firstLineChars="200"/>
        <w:textAlignment w:val="baseline"/>
        <w:rPr>
          <w:rFonts w:hint="eastAsia" w:ascii="仿宋" w:hAnsi="仿宋" w:eastAsia="仿宋" w:cs="仿宋"/>
          <w:spacing w:val="0"/>
          <w:sz w:val="32"/>
          <w:szCs w:val="32"/>
        </w:rPr>
      </w:pPr>
      <w:r>
        <w:rPr>
          <w:rFonts w:hint="eastAsia" w:ascii="仿宋" w:hAnsi="仿宋" w:eastAsia="仿宋" w:cs="仿宋"/>
          <w:spacing w:val="0"/>
          <w:sz w:val="32"/>
          <w:szCs w:val="32"/>
        </w:rPr>
        <w:t>2.设备要求</w:t>
      </w:r>
    </w:p>
    <w:tbl>
      <w:tblPr>
        <w:tblStyle w:val="6"/>
        <w:tblW w:w="8154" w:type="dxa"/>
        <w:tblInd w:w="12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8"/>
        <w:gridCol w:w="3514"/>
        <w:gridCol w:w="1557"/>
        <w:gridCol w:w="1277"/>
        <w:gridCol w:w="1038"/>
      </w:tblGrid>
      <w:tr w14:paraId="707AC9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768" w:type="dxa"/>
            <w:vAlign w:val="center"/>
          </w:tcPr>
          <w:p w14:paraId="23971AA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0"/>
                <w:sz w:val="21"/>
                <w:szCs w:val="21"/>
              </w:rPr>
              <w:t>序号</w:t>
            </w:r>
          </w:p>
        </w:tc>
        <w:tc>
          <w:tcPr>
            <w:tcW w:w="3514" w:type="dxa"/>
            <w:vAlign w:val="center"/>
          </w:tcPr>
          <w:p w14:paraId="21650EE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0"/>
                <w:sz w:val="21"/>
                <w:szCs w:val="21"/>
              </w:rPr>
              <w:t>设备、工具(材料)名称</w:t>
            </w:r>
          </w:p>
        </w:tc>
        <w:tc>
          <w:tcPr>
            <w:tcW w:w="1557" w:type="dxa"/>
            <w:vAlign w:val="center"/>
          </w:tcPr>
          <w:p w14:paraId="4ADAA18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0"/>
                <w:sz w:val="21"/>
                <w:szCs w:val="21"/>
              </w:rPr>
              <w:t>单位</w:t>
            </w:r>
          </w:p>
        </w:tc>
        <w:tc>
          <w:tcPr>
            <w:tcW w:w="1277" w:type="dxa"/>
            <w:vAlign w:val="center"/>
          </w:tcPr>
          <w:p w14:paraId="57C873E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0"/>
                <w:sz w:val="21"/>
                <w:szCs w:val="21"/>
              </w:rPr>
              <w:t>数量</w:t>
            </w:r>
          </w:p>
        </w:tc>
        <w:tc>
          <w:tcPr>
            <w:tcW w:w="1038" w:type="dxa"/>
            <w:vAlign w:val="center"/>
          </w:tcPr>
          <w:p w14:paraId="123D52C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0"/>
                <w:sz w:val="21"/>
                <w:szCs w:val="21"/>
              </w:rPr>
              <w:t>备注</w:t>
            </w:r>
          </w:p>
        </w:tc>
      </w:tr>
      <w:tr w14:paraId="62E7DD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768" w:type="dxa"/>
            <w:vAlign w:val="center"/>
          </w:tcPr>
          <w:p w14:paraId="75A1FCF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  <w:t>1</w:t>
            </w:r>
          </w:p>
        </w:tc>
        <w:tc>
          <w:tcPr>
            <w:tcW w:w="3514" w:type="dxa"/>
            <w:vAlign w:val="center"/>
          </w:tcPr>
          <w:p w14:paraId="69E0B60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  <w:t>操作台、面板</w:t>
            </w:r>
          </w:p>
        </w:tc>
        <w:tc>
          <w:tcPr>
            <w:tcW w:w="1557" w:type="dxa"/>
            <w:vAlign w:val="center"/>
          </w:tcPr>
          <w:p w14:paraId="3706E30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277" w:type="dxa"/>
            <w:vAlign w:val="center"/>
          </w:tcPr>
          <w:p w14:paraId="04723AF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038" w:type="dxa"/>
            <w:vAlign w:val="center"/>
          </w:tcPr>
          <w:p w14:paraId="75B565D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</w:p>
        </w:tc>
      </w:tr>
      <w:tr w14:paraId="458104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768" w:type="dxa"/>
            <w:vAlign w:val="center"/>
          </w:tcPr>
          <w:p w14:paraId="06D815B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  <w:t>2</w:t>
            </w:r>
          </w:p>
        </w:tc>
        <w:tc>
          <w:tcPr>
            <w:tcW w:w="3514" w:type="dxa"/>
            <w:vAlign w:val="center"/>
          </w:tcPr>
          <w:p w14:paraId="7D283F1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  <w:t>剁面刀、擀面杖、菜刀、砧板等工具</w:t>
            </w:r>
          </w:p>
        </w:tc>
        <w:tc>
          <w:tcPr>
            <w:tcW w:w="1557" w:type="dxa"/>
            <w:vAlign w:val="center"/>
          </w:tcPr>
          <w:p w14:paraId="234D620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  <w:t>套</w:t>
            </w:r>
          </w:p>
        </w:tc>
        <w:tc>
          <w:tcPr>
            <w:tcW w:w="1277" w:type="dxa"/>
            <w:vAlign w:val="center"/>
          </w:tcPr>
          <w:p w14:paraId="7AA9D75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038" w:type="dxa"/>
            <w:vAlign w:val="center"/>
          </w:tcPr>
          <w:p w14:paraId="7383138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</w:p>
        </w:tc>
      </w:tr>
      <w:tr w14:paraId="14212E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768" w:type="dxa"/>
            <w:vAlign w:val="center"/>
          </w:tcPr>
          <w:p w14:paraId="20D5ADB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  <w:t>3</w:t>
            </w:r>
          </w:p>
        </w:tc>
        <w:tc>
          <w:tcPr>
            <w:tcW w:w="3514" w:type="dxa"/>
            <w:vAlign w:val="center"/>
          </w:tcPr>
          <w:p w14:paraId="1F75949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  <w:t>荞麦面粉、羊肉、</w:t>
            </w: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  <w:t>调料</w:t>
            </w:r>
          </w:p>
        </w:tc>
        <w:tc>
          <w:tcPr>
            <w:tcW w:w="1557" w:type="dxa"/>
            <w:vAlign w:val="center"/>
          </w:tcPr>
          <w:p w14:paraId="00B297B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  <w:t>件</w:t>
            </w:r>
          </w:p>
        </w:tc>
        <w:tc>
          <w:tcPr>
            <w:tcW w:w="1277" w:type="dxa"/>
            <w:vAlign w:val="center"/>
          </w:tcPr>
          <w:p w14:paraId="3F11DDB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038" w:type="dxa"/>
            <w:vAlign w:val="center"/>
          </w:tcPr>
          <w:p w14:paraId="307ED7F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</w:p>
        </w:tc>
      </w:tr>
      <w:tr w14:paraId="3B9EF1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68" w:type="dxa"/>
            <w:vAlign w:val="center"/>
          </w:tcPr>
          <w:p w14:paraId="71F7500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3514" w:type="dxa"/>
            <w:vAlign w:val="center"/>
          </w:tcPr>
          <w:p w14:paraId="16AEB42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  <w:t>煮面锅、炒勺、碗、筷子等餐具</w:t>
            </w:r>
          </w:p>
        </w:tc>
        <w:tc>
          <w:tcPr>
            <w:tcW w:w="1557" w:type="dxa"/>
            <w:vAlign w:val="center"/>
          </w:tcPr>
          <w:p w14:paraId="7AB665B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277" w:type="dxa"/>
            <w:vAlign w:val="center"/>
          </w:tcPr>
          <w:p w14:paraId="5EE0D29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038" w:type="dxa"/>
            <w:vAlign w:val="center"/>
          </w:tcPr>
          <w:p w14:paraId="1C308E0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</w:p>
        </w:tc>
      </w:tr>
      <w:tr w14:paraId="01C2EF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768" w:type="dxa"/>
            <w:vAlign w:val="center"/>
          </w:tcPr>
          <w:p w14:paraId="1A04D3A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3514" w:type="dxa"/>
            <w:vAlign w:val="center"/>
          </w:tcPr>
          <w:p w14:paraId="2C2FECA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  <w:t>清洁用品（抹布、清洁剂等）</w:t>
            </w:r>
          </w:p>
        </w:tc>
        <w:tc>
          <w:tcPr>
            <w:tcW w:w="1557" w:type="dxa"/>
            <w:vAlign w:val="center"/>
          </w:tcPr>
          <w:p w14:paraId="5DE094B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277" w:type="dxa"/>
            <w:vAlign w:val="center"/>
          </w:tcPr>
          <w:p w14:paraId="797AB6F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038" w:type="dxa"/>
            <w:vAlign w:val="center"/>
          </w:tcPr>
          <w:p w14:paraId="5E8E575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eastAsia" w:ascii="宋体" w:hAnsi="宋体" w:eastAsia="宋体" w:cs="宋体"/>
                <w:spacing w:val="0"/>
                <w:sz w:val="21"/>
                <w:szCs w:val="21"/>
              </w:rPr>
            </w:pPr>
          </w:p>
        </w:tc>
      </w:tr>
    </w:tbl>
    <w:p w14:paraId="25B458E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1" w:line="500" w:lineRule="exact"/>
        <w:ind w:right="246" w:firstLine="640" w:firstLineChars="200"/>
        <w:textAlignment w:val="baseline"/>
        <w:rPr>
          <w:rFonts w:hint="eastAsia" w:ascii="仿宋" w:hAnsi="仿宋" w:eastAsia="仿宋" w:cs="仿宋"/>
          <w:spacing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pacing w:val="0"/>
          <w:sz w:val="32"/>
          <w:szCs w:val="32"/>
        </w:rPr>
        <w:t>★以上项目规范由</w:t>
      </w:r>
      <w:r>
        <w:rPr>
          <w:rFonts w:hint="eastAsia" w:ascii="仿宋" w:hAnsi="仿宋" w:eastAsia="仿宋" w:cs="仿宋"/>
          <w:spacing w:val="0"/>
          <w:sz w:val="32"/>
          <w:szCs w:val="32"/>
          <w:lang w:val="en-US" w:eastAsia="zh-CN"/>
        </w:rPr>
        <w:t>延安</w:t>
      </w:r>
      <w:r>
        <w:rPr>
          <w:rFonts w:hint="eastAsia" w:ascii="仿宋" w:hAnsi="仿宋" w:eastAsia="仿宋" w:cs="仿宋"/>
          <w:spacing w:val="0"/>
          <w:sz w:val="32"/>
          <w:szCs w:val="32"/>
        </w:rPr>
        <w:t>市职业技能鉴定指导中心、延安市职业技能等级认定协会共同开发</w:t>
      </w:r>
      <w:r>
        <w:rPr>
          <w:rFonts w:hint="eastAsia" w:ascii="仿宋" w:hAnsi="仿宋" w:eastAsia="仿宋" w:cs="仿宋"/>
          <w:spacing w:val="0"/>
          <w:sz w:val="32"/>
          <w:szCs w:val="32"/>
          <w:lang w:eastAsia="zh-CN"/>
        </w:rPr>
        <w:t>。</w:t>
      </w:r>
    </w:p>
    <w:p w14:paraId="4FC3E84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1" w:line="500" w:lineRule="exact"/>
        <w:ind w:left="3" w:right="246" w:firstLine="636"/>
        <w:textAlignment w:val="baseline"/>
        <w:rPr>
          <w:spacing w:val="0"/>
          <w:sz w:val="34"/>
          <w:szCs w:val="34"/>
        </w:rPr>
      </w:pPr>
    </w:p>
    <w:sectPr>
      <w:footerReference r:id="rId5" w:type="default"/>
      <w:pgSz w:w="11920" w:h="16840"/>
      <w:pgMar w:top="1431" w:right="1417" w:bottom="1417" w:left="1788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703B45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56E512A"/>
    <w:rsid w:val="08155FD6"/>
    <w:rsid w:val="081C3C4E"/>
    <w:rsid w:val="08BF223E"/>
    <w:rsid w:val="0B501521"/>
    <w:rsid w:val="0DFD5DBF"/>
    <w:rsid w:val="0E877EAE"/>
    <w:rsid w:val="137141F5"/>
    <w:rsid w:val="15DD4B3E"/>
    <w:rsid w:val="1D696BE1"/>
    <w:rsid w:val="1F360E82"/>
    <w:rsid w:val="215106BE"/>
    <w:rsid w:val="21C5146C"/>
    <w:rsid w:val="272F507F"/>
    <w:rsid w:val="281270DF"/>
    <w:rsid w:val="299A3778"/>
    <w:rsid w:val="2AA50EFC"/>
    <w:rsid w:val="2B1E2A5D"/>
    <w:rsid w:val="2D0314F6"/>
    <w:rsid w:val="301C27B4"/>
    <w:rsid w:val="32351171"/>
    <w:rsid w:val="33D60378"/>
    <w:rsid w:val="387D1510"/>
    <w:rsid w:val="3AA45C31"/>
    <w:rsid w:val="3BC35686"/>
    <w:rsid w:val="3F461CB5"/>
    <w:rsid w:val="44FD51B4"/>
    <w:rsid w:val="45CA528E"/>
    <w:rsid w:val="4AD91834"/>
    <w:rsid w:val="4B2E0341"/>
    <w:rsid w:val="4F2068AF"/>
    <w:rsid w:val="4F946434"/>
    <w:rsid w:val="4FE928C2"/>
    <w:rsid w:val="567250FE"/>
    <w:rsid w:val="57105C58"/>
    <w:rsid w:val="627F1137"/>
    <w:rsid w:val="63CC2D35"/>
    <w:rsid w:val="6416200B"/>
    <w:rsid w:val="653A7E8C"/>
    <w:rsid w:val="70D549D0"/>
    <w:rsid w:val="725A3221"/>
    <w:rsid w:val="792F68E3"/>
    <w:rsid w:val="7E26658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styleId="4">
    <w:name w:val="Table Grid"/>
    <w:basedOn w:val="3"/>
    <w:qFormat/>
    <w:uiPriority w:val="3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1325</Words>
  <Characters>1373</Characters>
  <TotalTime>5</TotalTime>
  <ScaleCrop>false</ScaleCrop>
  <LinksUpToDate>false</LinksUpToDate>
  <CharactersWithSpaces>1400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2026-05-31T09:42:00Z</dcterms:created>
  <dc:creator>Administrator</dc:creator>
  <cp:lastModifiedBy>俊</cp:lastModifiedBy>
  <cp:lastPrinted>2026-11-02T08:23:00Z</cp:lastPrinted>
  <dcterms:modified xsi:type="dcterms:W3CDTF">2026-11-03T01:22:16Z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2026-05-31T09:45:24Z</vt:filetime>
  </property>
  <property fmtid="{D5CDD505-2E9C-101B-9397-08002B2CF9AE}" pid="4" name="KSOTemplateDocerSaveRecord">
    <vt:lpwstr>eyJoZGlkIjoiMjE5ZDI1NDZjZjg1NTNjMTcwYWRkNmY5ZTQyOTc0NjEiLCJ1c2VySWQiOiI1NzQ4NDM3NjQifQ==</vt:lpwstr>
  </property>
  <property fmtid="{D5CDD505-2E9C-101B-9397-08002B2CF9AE}" pid="5" name="KSOProductBuildVer">
    <vt:lpwstr>2052-12.1.0.29161</vt:lpwstr>
  </property>
  <property fmtid="{D5CDD505-2E9C-101B-9397-08002B2CF9AE}" pid="6" name="ICV">
    <vt:lpwstr>17786953A22C4D94BE5AE6DCFA21842F_12</vt:lpwstr>
  </property>
</Properties>
</file>