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附件32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钟秋华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东阳市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新工匠建筑劳务有限公司的公告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东阳市新工匠建筑劳务有限公司：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依法受理钟秋华提出的鉴定（确认）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钟秋华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“编号：〔2026〕33367号”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将钟秋华鉴定（确认）结论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被鉴定人：钟秋华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身份证号：430224********4213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用人单位：东阳市新工匠建筑劳务有限公司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发生工伤或被诊断、鉴定为职业病的时间：2024年10月29日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工伤认定部位或诊断：1、胸12椎体爆裂骨折累及椎管；2、脊髓损伤；3、胸椎管继发性占位；4.左侧肩袖损伤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根据《工伤保险条例》《广东省工伤保险条例》和《广东省职工外伤、职业病医疗终结鉴定标准》，确认停工留薪期2024年10月29日至2025年04月28日。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B3C3EA6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D2F1F"/>
    <w:rsid w:val="29E25E7B"/>
    <w:rsid w:val="2BC01DEC"/>
    <w:rsid w:val="2BD459A1"/>
    <w:rsid w:val="2C894CAD"/>
    <w:rsid w:val="2D5B4AF8"/>
    <w:rsid w:val="2FC35209"/>
    <w:rsid w:val="2FCC4AC0"/>
    <w:rsid w:val="2FD87398"/>
    <w:rsid w:val="307673DA"/>
    <w:rsid w:val="30A82AB9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1C9764D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