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附件</w:t>
      </w:r>
    </w:p>
    <w:p/>
    <w:tbl>
      <w:tblPr>
        <w:tblStyle w:val="2"/>
        <w:tblpPr w:leftFromText="180" w:rightFromText="180" w:vertAnchor="text" w:horzAnchor="page" w:tblpX="1965" w:tblpY="828"/>
        <w:tblOverlap w:val="never"/>
        <w:tblW w:w="801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6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45" w:hRule="atLeast"/>
          <w:tblHeader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职业教育培训评价组织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4"/>
                <w:rFonts w:ascii="仿宋" w:eastAsia="仿宋"/>
                <w:sz w:val="32"/>
                <w:szCs w:val="32"/>
                <w:lang w:val="en-US" w:eastAsia="zh-CN" w:bidi="ar"/>
              </w:rPr>
              <w:t>TCL</w:t>
            </w:r>
            <w:r>
              <w:rPr>
                <w:rStyle w:val="5"/>
                <w:rFonts w:ascii="仿宋" w:eastAsia="仿宋"/>
                <w:sz w:val="32"/>
                <w:szCs w:val="32"/>
                <w:lang w:val="en-US" w:eastAsia="zh-CN" w:bidi="ar"/>
              </w:rPr>
              <w:t>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固高科技股份有限公司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广东南方电力科学研究院有限公司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广东省餐饮技师协会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广东省通信产业服务有限公司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广东泰迪智能科技股份有限公司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广州轨道教育科技股份有限公司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广州汇标检测技术中心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广州南方测绘科技股份有限公司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广州粤嵌通信科技股份有限公司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惠州雅姬乐化妆品有限公司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深信服科技股份有限公司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深圳百泰投资控股集团有限公司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深圳市大疆创新科技有限公司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深圳市逸马科技有限公司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深圳市优必选科技股份有限公司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深圳市越疆科技有限公司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深圳希施玛数据科技有限公司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仿宋" w:hAnsi="仿宋_GB2312" w:eastAsia="仿宋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仿宋" w:hAnsi="仿宋_GB2312" w:eastAsia="仿宋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中电建生态环境集团有限公司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腾讯科技（深圳）有限公司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中兴通讯股份有限公司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珠海格力智能装备有限公司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珠海世纪鼎利科技股份有限公司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仿宋" w:hAnsi="仿宋_GB2312" w:eastAsia="仿宋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ascii="仿宋" w:hAnsi="仿宋_GB2312" w:eastAsia="仿宋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平安国际智慧城市科技股份有限公司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" w:hAnsi="Times New Roman" w:eastAsia="仿宋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6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树根互联股份有限公司</w:t>
            </w:r>
          </w:p>
        </w:tc>
      </w:tr>
    </w:tbl>
    <w:p>
      <w:pPr>
        <w:jc w:val="center"/>
        <w:rPr>
          <w:rFonts w:hint="default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shd w:val="clear" w:color="auto" w:fill="FFFFFF"/>
          <w:lang w:val="en-US" w:eastAsia="zh-CN"/>
        </w:rPr>
        <w:t>注册地在广东的职业教育培训评价组织名单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316CC4"/>
    <w:rsid w:val="0D31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2026-04-07T09:00:00Z</dcterms:created>
  <dc:creator>wei</dc:creator>
  <cp:lastModifiedBy>wei</cp:lastModifiedBy>
  <dcterms:modified xsi:type="dcterms:W3CDTF">2026-04-07T09:01:17Z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DFE63291886A4B6DBC79A80CF0129A10</vt:lpwstr>
  </property>
</Properties>
</file>