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Lines="0" w:after="0" w:afterLines="0" w:line="580" w:lineRule="exact"/>
        <w:ind w:left="0" w:leftChars="0" w:right="0" w:rightChars="0" w:firstLine="0" w:firstLineChars="0"/>
        <w:jc w:val="center"/>
        <w:textAlignment w:val="auto"/>
        <w:outlineLvl w:val="9"/>
        <w:rPr>
          <w:rFonts w:hint="default" w:ascii="Times New Roman" w:hAnsi="Times New Roman" w:eastAsia="创艺简标宋" w:cs="Times New Roman"/>
          <w:sz w:val="40"/>
          <w:szCs w:val="40"/>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80" w:lineRule="exact"/>
        <w:ind w:left="0" w:leftChars="0" w:right="0" w:rightChars="0" w:firstLine="0" w:firstLineChars="0"/>
        <w:jc w:val="center"/>
        <w:textAlignment w:val="auto"/>
        <w:outlineLvl w:val="9"/>
        <w:rPr>
          <w:rFonts w:hint="default" w:ascii="Times New Roman" w:hAnsi="Times New Roman" w:eastAsia="创艺简标宋" w:cs="Times New Roman"/>
          <w:sz w:val="40"/>
          <w:szCs w:val="40"/>
          <w:lang w:val="en-US" w:eastAsia="zh-CN"/>
        </w:rPr>
      </w:pPr>
      <w:r>
        <w:rPr>
          <w:rFonts w:hint="default" w:ascii="Times New Roman" w:hAnsi="Times New Roman" w:eastAsia="创艺简标宋" w:cs="Times New Roman"/>
          <w:sz w:val="40"/>
          <w:szCs w:val="40"/>
          <w:lang w:val="en-US" w:eastAsia="zh-CN"/>
        </w:rPr>
        <w:t>广东省灵活就业人员参加失业保险办法</w:t>
      </w:r>
    </w:p>
    <w:p>
      <w:pPr>
        <w:keepNext w:val="0"/>
        <w:keepLines w:val="0"/>
        <w:pageBreakBefore w:val="0"/>
        <w:widowControl w:val="0"/>
        <w:kinsoku/>
        <w:wordWrap/>
        <w:overflowPunct/>
        <w:topLinePunct w:val="0"/>
        <w:autoSpaceDE/>
        <w:autoSpaceDN/>
        <w:bidi w:val="0"/>
        <w:adjustRightInd/>
        <w:snapToGrid/>
        <w:spacing w:before="0" w:beforeLines="0" w:after="0" w:afterLines="0" w:line="58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0"/>
          <w:szCs w:val="40"/>
          <w:lang w:eastAsia="zh-CN"/>
        </w:rPr>
      </w:pPr>
      <w:bookmarkStart w:id="0" w:name="_GoBack"/>
      <w:r>
        <w:rPr>
          <w:rFonts w:hint="eastAsia" w:ascii="方正小标宋简体" w:hAnsi="方正小标宋简体" w:eastAsia="方正小标宋简体" w:cs="方正小标宋简体"/>
          <w:sz w:val="40"/>
          <w:szCs w:val="40"/>
          <w:lang w:eastAsia="zh-CN"/>
        </w:rPr>
        <w:t>政策解读</w:t>
      </w:r>
    </w:p>
    <w:bookmarkEnd w:id="0"/>
    <w:p>
      <w:pPr>
        <w:keepNext w:val="0"/>
        <w:keepLines w:val="0"/>
        <w:pageBreakBefore w:val="0"/>
        <w:widowControl w:val="0"/>
        <w:kinsoku/>
        <w:wordWrap/>
        <w:overflowPunct/>
        <w:topLinePunct w:val="0"/>
        <w:autoSpaceDE/>
        <w:autoSpaceDN/>
        <w:bidi w:val="0"/>
        <w:adjustRightInd/>
        <w:snapToGrid/>
        <w:spacing w:before="0" w:beforeLines="0" w:after="0" w:afterLines="0" w:line="58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0"/>
          <w:szCs w:val="40"/>
          <w:lang w:eastAsia="zh-CN"/>
        </w:rPr>
      </w:pP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80" w:lineRule="exact"/>
        <w:ind w:left="0" w:leftChars="0" w:right="0" w:rightChars="0" w:firstLine="640" w:firstLineChars="200"/>
        <w:textAlignment w:val="auto"/>
        <w:outlineLvl w:val="9"/>
        <w:rPr>
          <w:rFonts w:hint="default" w:ascii="Times New Roman" w:hAnsi="Times New Roman" w:eastAsia="黑体" w:cs="Times New Roman"/>
          <w:szCs w:val="34"/>
          <w:lang w:eastAsia="zh-CN"/>
        </w:rPr>
      </w:pPr>
      <w:r>
        <w:rPr>
          <w:rFonts w:hint="default" w:ascii="Times New Roman" w:hAnsi="Times New Roman" w:eastAsia="黑体" w:cs="Times New Roman"/>
          <w:szCs w:val="34"/>
        </w:rPr>
        <w:t>一、背景及</w:t>
      </w:r>
      <w:r>
        <w:rPr>
          <w:rFonts w:hint="default" w:ascii="Times New Roman" w:hAnsi="Times New Roman" w:eastAsia="黑体" w:cs="Times New Roman"/>
          <w:szCs w:val="34"/>
          <w:lang w:eastAsia="zh-CN"/>
        </w:rPr>
        <w:t>依据</w:t>
      </w: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根据中央健全灵活就业人员社会保险制度要求，202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年12月我厅会同省财政厅、省税务局印发了《广东省灵活就业人员参加失业保险办法》（粤人社规〔202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lang w:eastAsia="zh-CN"/>
        </w:rPr>
        <w:t>号，以下简称“《办法》”），在大湾区9市和汕头开展灵活就业人员参加失业保险试点，取得较好成效。因粤人社规〔2023〕22号文件202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12月31日</w:t>
      </w:r>
      <w:r>
        <w:rPr>
          <w:rFonts w:hint="eastAsia" w:ascii="仿宋_GB2312" w:hAnsi="仿宋_GB2312" w:eastAsia="仿宋_GB2312" w:cs="仿宋_GB2312"/>
          <w:sz w:val="32"/>
          <w:szCs w:val="32"/>
          <w:lang w:eastAsia="zh-CN"/>
        </w:rPr>
        <w:t>将到期，为延续我省灵活就业人员参加失业保险试点成果，保障原参保灵活就业人员权益，综合省财政厅、省税务局等意见，将粤人社规〔202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lang w:eastAsia="zh-CN"/>
        </w:rPr>
        <w:t>号文件延续实施</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年。《办法》主要以《中华人民共和国社会保险法》《失业保险条例》《广东省失业保险条例》《人力资源社会保障部 国家发展改革委 交通运输部 应急部 市场监管总局 国家医保局 最高人民法院 全国总工会关于维护新就业形态劳动者劳动保障权益的指导意见》为依据。</w:t>
      </w: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80" w:lineRule="exact"/>
        <w:ind w:left="0" w:leftChars="0" w:right="0" w:rightChars="0" w:firstLine="640" w:firstLineChars="200"/>
        <w:textAlignment w:val="auto"/>
        <w:outlineLvl w:val="9"/>
        <w:rPr>
          <w:rFonts w:hint="eastAsia" w:ascii="Times New Roman" w:hAnsi="Times New Roman" w:eastAsia="黑体" w:cs="Times New Roman"/>
          <w:szCs w:val="34"/>
          <w:lang w:eastAsia="zh-CN"/>
        </w:rPr>
      </w:pPr>
      <w:r>
        <w:rPr>
          <w:rFonts w:hint="default" w:ascii="Times New Roman" w:hAnsi="Times New Roman" w:eastAsia="黑体" w:cs="Times New Roman"/>
          <w:szCs w:val="34"/>
        </w:rPr>
        <w:t>二、</w:t>
      </w:r>
      <w:r>
        <w:rPr>
          <w:rFonts w:hint="default" w:ascii="Times New Roman" w:hAnsi="Times New Roman" w:eastAsia="黑体" w:cs="Times New Roman"/>
          <w:szCs w:val="34"/>
          <w:lang w:eastAsia="zh-CN"/>
        </w:rPr>
        <w:t>主要目标及任务</w:t>
      </w: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办法》的主要目标和任务，是落实习总书记完善覆盖全民的社会保障体系重要讲话精神，实现我省失业保险制度全覆盖；规范我省新业态从业等灵活就业人员参加失业保险及待遇核发工作，补齐我省灵活就业人员参加失业保险制度空白，保障灵活就业人员失业保险权益。同时为国家出台相关政策积累经验，提供可以借鉴的样板。</w:t>
      </w: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80" w:lineRule="exact"/>
        <w:ind w:left="0" w:leftChars="0" w:right="0" w:rightChars="0" w:firstLine="640" w:firstLineChars="200"/>
        <w:textAlignment w:val="auto"/>
        <w:outlineLvl w:val="9"/>
        <w:rPr>
          <w:rFonts w:hint="default" w:ascii="Times New Roman" w:hAnsi="Times New Roman" w:cs="Times New Roman"/>
          <w:szCs w:val="34"/>
          <w:shd w:val="clear" w:color="auto" w:fill="FFFFFF"/>
        </w:rPr>
      </w:pPr>
      <w:r>
        <w:rPr>
          <w:rFonts w:hint="default" w:ascii="Times New Roman" w:hAnsi="Times New Roman" w:eastAsia="黑体" w:cs="Times New Roman"/>
          <w:szCs w:val="34"/>
          <w:lang w:eastAsia="zh-CN"/>
        </w:rPr>
        <w:t>三、</w:t>
      </w:r>
      <w:r>
        <w:rPr>
          <w:rFonts w:hint="default" w:ascii="Times New Roman" w:hAnsi="Times New Roman" w:eastAsia="黑体" w:cs="Times New Roman"/>
          <w:szCs w:val="34"/>
        </w:rPr>
        <w:t>主要内容</w:t>
      </w: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《办法》按照补齐短板、合理负担、抓住关键、稳步推进的工作思路制定，分为四部分。</w:t>
      </w:r>
    </w:p>
    <w:p>
      <w:pPr>
        <w:pStyle w:val="8"/>
        <w:widowControl w:val="0"/>
        <w:wordWrap/>
        <w:adjustRightInd/>
        <w:snapToGrid/>
        <w:spacing w:line="570" w:lineRule="exact"/>
        <w:ind w:left="0" w:leftChars="0" w:right="0" w:firstLine="643" w:firstLineChars="200"/>
        <w:jc w:val="left"/>
        <w:textAlignment w:val="auto"/>
        <w:outlineLvl w:val="9"/>
        <w:rPr>
          <w:rFonts w:hint="eastAsia" w:eastAsia="仿宋_GB2312"/>
          <w:color w:val="000000"/>
          <w:kern w:val="0"/>
          <w:sz w:val="32"/>
          <w:szCs w:val="32"/>
          <w:lang w:val="en-US" w:eastAsia="zh-CN"/>
        </w:rPr>
      </w:pPr>
      <w:r>
        <w:rPr>
          <w:rFonts w:hint="eastAsia" w:ascii="Times New Roman" w:hAnsi="Times New Roman" w:eastAsia="楷体_GB2312" w:cs="Times New Roman"/>
          <w:b/>
          <w:bCs/>
          <w:sz w:val="32"/>
          <w:szCs w:val="32"/>
          <w:lang w:val="en-US" w:eastAsia="zh-CN"/>
        </w:rPr>
        <w:t>第一部分：</w:t>
      </w:r>
      <w:r>
        <w:rPr>
          <w:rFonts w:hint="eastAsia" w:eastAsia="楷体_GB2312"/>
          <w:b/>
          <w:bCs/>
          <w:sz w:val="32"/>
          <w:szCs w:val="32"/>
        </w:rPr>
        <w:t>灵活就业人员参加失业保险</w:t>
      </w:r>
      <w:r>
        <w:rPr>
          <w:rFonts w:hint="eastAsia" w:eastAsia="楷体_GB2312"/>
          <w:b/>
          <w:bCs/>
          <w:sz w:val="32"/>
          <w:szCs w:val="32"/>
          <w:lang w:eastAsia="zh-CN"/>
        </w:rPr>
        <w:t>总则</w:t>
      </w:r>
      <w:r>
        <w:rPr>
          <w:rFonts w:hint="eastAsia" w:ascii="Times New Roman" w:hAnsi="Times New Roman" w:eastAsia="楷体_GB2312" w:cs="Times New Roman"/>
          <w:b/>
          <w:bCs/>
          <w:sz w:val="32"/>
          <w:szCs w:val="32"/>
          <w:lang w:val="en-US" w:eastAsia="zh-CN"/>
        </w:rPr>
        <w:t>。</w:t>
      </w:r>
      <w:r>
        <w:rPr>
          <w:rFonts w:hint="eastAsia" w:eastAsia="仿宋_GB2312"/>
          <w:b/>
          <w:bCs/>
          <w:color w:val="000000"/>
          <w:kern w:val="0"/>
          <w:sz w:val="32"/>
          <w:szCs w:val="32"/>
          <w:lang w:val="en-US" w:eastAsia="zh-CN"/>
        </w:rPr>
        <w:t>一是</w:t>
      </w:r>
      <w:r>
        <w:rPr>
          <w:rFonts w:hint="eastAsia" w:eastAsia="仿宋_GB2312"/>
          <w:color w:val="000000"/>
          <w:kern w:val="0"/>
          <w:sz w:val="32"/>
          <w:szCs w:val="32"/>
          <w:lang w:val="en-US" w:eastAsia="zh-CN"/>
        </w:rPr>
        <w:t>明确</w:t>
      </w:r>
      <w:r>
        <w:rPr>
          <w:rFonts w:hint="eastAsia"/>
          <w:color w:val="000000"/>
          <w:kern w:val="0"/>
          <w:sz w:val="32"/>
          <w:szCs w:val="32"/>
          <w:lang w:val="en-US" w:eastAsia="zh-CN"/>
        </w:rPr>
        <w:t>《</w:t>
      </w:r>
      <w:r>
        <w:rPr>
          <w:rFonts w:hint="eastAsia" w:eastAsia="仿宋_GB2312"/>
          <w:color w:val="000000"/>
          <w:kern w:val="0"/>
          <w:sz w:val="32"/>
          <w:szCs w:val="32"/>
          <w:lang w:val="en-US" w:eastAsia="zh-CN"/>
        </w:rPr>
        <w:t>办法</w:t>
      </w:r>
      <w:r>
        <w:rPr>
          <w:rFonts w:hint="eastAsia"/>
          <w:color w:val="000000"/>
          <w:kern w:val="0"/>
          <w:sz w:val="32"/>
          <w:szCs w:val="32"/>
          <w:lang w:val="en-US" w:eastAsia="zh-CN"/>
        </w:rPr>
        <w:t>》</w:t>
      </w:r>
      <w:r>
        <w:rPr>
          <w:rFonts w:hint="eastAsia" w:eastAsia="仿宋_GB2312"/>
          <w:color w:val="000000"/>
          <w:kern w:val="0"/>
          <w:sz w:val="32"/>
          <w:szCs w:val="32"/>
          <w:lang w:val="en-US" w:eastAsia="zh-CN"/>
        </w:rPr>
        <w:t>制订的依据和目的。</w:t>
      </w:r>
      <w:r>
        <w:rPr>
          <w:rFonts w:hint="eastAsia" w:eastAsia="仿宋_GB2312"/>
          <w:b/>
          <w:bCs/>
          <w:color w:val="000000"/>
          <w:kern w:val="0"/>
          <w:sz w:val="32"/>
          <w:szCs w:val="32"/>
          <w:lang w:val="en-US" w:eastAsia="zh-CN"/>
        </w:rPr>
        <w:t>二是</w:t>
      </w:r>
      <w:r>
        <w:rPr>
          <w:rFonts w:hint="eastAsia" w:eastAsia="仿宋_GB2312"/>
          <w:color w:val="000000"/>
          <w:kern w:val="0"/>
          <w:sz w:val="32"/>
          <w:szCs w:val="32"/>
          <w:lang w:val="en-US" w:eastAsia="zh-CN"/>
        </w:rPr>
        <w:t>确定</w:t>
      </w:r>
      <w:r>
        <w:rPr>
          <w:rFonts w:hint="eastAsia"/>
          <w:color w:val="000000"/>
          <w:kern w:val="0"/>
          <w:sz w:val="32"/>
          <w:szCs w:val="32"/>
          <w:lang w:val="en-US" w:eastAsia="zh-CN"/>
        </w:rPr>
        <w:t>《</w:t>
      </w:r>
      <w:r>
        <w:rPr>
          <w:rFonts w:hint="eastAsia" w:eastAsia="仿宋_GB2312"/>
          <w:color w:val="000000"/>
          <w:kern w:val="0"/>
          <w:sz w:val="32"/>
          <w:szCs w:val="32"/>
          <w:lang w:val="en-US" w:eastAsia="zh-CN"/>
        </w:rPr>
        <w:t>办法</w:t>
      </w:r>
      <w:r>
        <w:rPr>
          <w:rFonts w:hint="eastAsia"/>
          <w:color w:val="000000"/>
          <w:kern w:val="0"/>
          <w:sz w:val="32"/>
          <w:szCs w:val="32"/>
          <w:lang w:val="en-US" w:eastAsia="zh-CN"/>
        </w:rPr>
        <w:t>》</w:t>
      </w:r>
      <w:r>
        <w:rPr>
          <w:rFonts w:hint="eastAsia" w:eastAsia="仿宋_GB2312"/>
          <w:color w:val="000000"/>
          <w:kern w:val="0"/>
          <w:sz w:val="32"/>
          <w:szCs w:val="32"/>
          <w:lang w:val="en-US" w:eastAsia="zh-CN"/>
        </w:rPr>
        <w:t>中灵活就业人员范围，以《广东省灵活就业人员服务管理办法（试行）》灵活就业人员范围为基础，根据实际进行调整。</w:t>
      </w:r>
      <w:r>
        <w:rPr>
          <w:rFonts w:hint="eastAsia" w:eastAsia="仿宋_GB2312"/>
          <w:b/>
          <w:bCs/>
          <w:color w:val="000000"/>
          <w:kern w:val="0"/>
          <w:sz w:val="32"/>
          <w:szCs w:val="32"/>
          <w:lang w:val="en-US" w:eastAsia="zh-CN"/>
        </w:rPr>
        <w:t>三是</w:t>
      </w:r>
      <w:r>
        <w:rPr>
          <w:rFonts w:hint="eastAsia" w:eastAsia="仿宋_GB2312"/>
          <w:color w:val="000000"/>
          <w:kern w:val="0"/>
          <w:sz w:val="32"/>
          <w:szCs w:val="32"/>
          <w:lang w:val="en-US" w:eastAsia="zh-CN"/>
        </w:rPr>
        <w:t>明确灵活就业人员参加失业保险遵循自愿原则，并需按规定办理就业登记。</w:t>
      </w:r>
      <w:r>
        <w:rPr>
          <w:rFonts w:hint="eastAsia" w:eastAsia="仿宋_GB2312"/>
          <w:b/>
          <w:bCs/>
          <w:color w:val="000000"/>
          <w:kern w:val="0"/>
          <w:sz w:val="32"/>
          <w:szCs w:val="32"/>
          <w:lang w:val="en-US" w:eastAsia="zh-CN"/>
        </w:rPr>
        <w:t>四是</w:t>
      </w:r>
      <w:r>
        <w:rPr>
          <w:rFonts w:hint="eastAsia" w:eastAsia="仿宋_GB2312"/>
          <w:color w:val="000000"/>
          <w:kern w:val="0"/>
          <w:sz w:val="32"/>
          <w:szCs w:val="32"/>
          <w:lang w:val="en-US" w:eastAsia="zh-CN"/>
        </w:rPr>
        <w:t>提出参保享受待遇的基本原则。</w:t>
      </w:r>
    </w:p>
    <w:p>
      <w:pPr>
        <w:pStyle w:val="8"/>
        <w:widowControl w:val="0"/>
        <w:wordWrap/>
        <w:adjustRightInd/>
        <w:snapToGrid/>
        <w:spacing w:line="570" w:lineRule="exact"/>
        <w:ind w:left="0" w:leftChars="0" w:right="0" w:firstLine="643" w:firstLineChars="200"/>
        <w:jc w:val="left"/>
        <w:textAlignment w:val="auto"/>
        <w:outlineLvl w:val="9"/>
        <w:rPr>
          <w:rFonts w:hint="eastAsia" w:eastAsia="仿宋_GB2312"/>
          <w:color w:val="000000"/>
          <w:kern w:val="0"/>
          <w:sz w:val="32"/>
          <w:szCs w:val="32"/>
          <w:lang w:val="en-US" w:eastAsia="zh-CN"/>
        </w:rPr>
      </w:pPr>
      <w:r>
        <w:rPr>
          <w:rFonts w:hint="eastAsia" w:ascii="Times New Roman" w:hAnsi="Times New Roman" w:eastAsia="楷体_GB2312" w:cs="Times New Roman"/>
          <w:b/>
          <w:bCs/>
          <w:sz w:val="32"/>
          <w:szCs w:val="32"/>
          <w:lang w:val="en-US" w:eastAsia="zh-CN"/>
        </w:rPr>
        <w:t>第二部分：参保缴费</w:t>
      </w:r>
      <w:r>
        <w:rPr>
          <w:rFonts w:hint="eastAsia" w:eastAsia="楷体_GB2312" w:cs="Times New Roman"/>
          <w:b/>
          <w:bCs/>
          <w:sz w:val="32"/>
          <w:szCs w:val="32"/>
          <w:lang w:val="en-US" w:eastAsia="zh-CN"/>
        </w:rPr>
        <w:t>相关规定</w:t>
      </w:r>
      <w:r>
        <w:rPr>
          <w:rFonts w:hint="eastAsia" w:ascii="Times New Roman" w:hAnsi="Times New Roman" w:eastAsia="楷体_GB2312" w:cs="Times New Roman"/>
          <w:b/>
          <w:bCs/>
          <w:sz w:val="32"/>
          <w:szCs w:val="32"/>
          <w:lang w:val="en-US" w:eastAsia="zh-CN"/>
        </w:rPr>
        <w:t>。</w:t>
      </w:r>
      <w:r>
        <w:rPr>
          <w:rFonts w:hint="eastAsia" w:eastAsia="仿宋_GB2312"/>
          <w:b/>
          <w:bCs/>
          <w:color w:val="000000"/>
          <w:kern w:val="0"/>
          <w:sz w:val="32"/>
          <w:szCs w:val="32"/>
          <w:lang w:val="en-US" w:eastAsia="zh-CN"/>
        </w:rPr>
        <w:t>一是</w:t>
      </w:r>
      <w:r>
        <w:rPr>
          <w:rFonts w:hint="eastAsia" w:eastAsia="仿宋_GB2312"/>
          <w:color w:val="000000"/>
          <w:kern w:val="0"/>
          <w:sz w:val="32"/>
          <w:szCs w:val="32"/>
          <w:lang w:val="en-US" w:eastAsia="zh-CN"/>
        </w:rPr>
        <w:t>明确办理参保手续地点、机构、所需材料等；</w:t>
      </w:r>
      <w:r>
        <w:rPr>
          <w:rFonts w:hint="eastAsia" w:eastAsia="仿宋_GB2312"/>
          <w:b/>
          <w:bCs/>
          <w:color w:val="000000"/>
          <w:kern w:val="0"/>
          <w:sz w:val="32"/>
          <w:szCs w:val="32"/>
          <w:lang w:val="en-US" w:eastAsia="zh-CN"/>
        </w:rPr>
        <w:t>二是</w:t>
      </w:r>
      <w:r>
        <w:rPr>
          <w:rFonts w:hint="eastAsia" w:eastAsia="仿宋_GB2312"/>
          <w:color w:val="000000"/>
          <w:kern w:val="0"/>
          <w:sz w:val="32"/>
          <w:szCs w:val="32"/>
          <w:lang w:val="en-US" w:eastAsia="zh-CN"/>
        </w:rPr>
        <w:t>明确缴费基数、缴费比例；</w:t>
      </w:r>
      <w:r>
        <w:rPr>
          <w:rFonts w:hint="eastAsia" w:eastAsia="仿宋_GB2312"/>
          <w:b/>
          <w:bCs/>
          <w:color w:val="000000"/>
          <w:kern w:val="0"/>
          <w:sz w:val="32"/>
          <w:szCs w:val="32"/>
          <w:lang w:val="en-US" w:eastAsia="zh-CN"/>
        </w:rPr>
        <w:t>三是</w:t>
      </w:r>
      <w:r>
        <w:rPr>
          <w:rFonts w:hint="eastAsia" w:eastAsia="仿宋_GB2312"/>
          <w:color w:val="000000"/>
          <w:kern w:val="0"/>
          <w:sz w:val="32"/>
          <w:szCs w:val="32"/>
          <w:lang w:val="en-US" w:eastAsia="zh-CN"/>
        </w:rPr>
        <w:t>明确缴费期以及社保费征收机构征收后职责；</w:t>
      </w:r>
      <w:r>
        <w:rPr>
          <w:rFonts w:hint="eastAsia" w:eastAsia="仿宋_GB2312"/>
          <w:b/>
          <w:bCs/>
          <w:color w:val="000000"/>
          <w:kern w:val="0"/>
          <w:sz w:val="32"/>
          <w:szCs w:val="32"/>
          <w:lang w:val="en-US" w:eastAsia="zh-CN"/>
        </w:rPr>
        <w:t>四是</w:t>
      </w:r>
      <w:r>
        <w:rPr>
          <w:rFonts w:hint="eastAsia" w:eastAsia="仿宋_GB2312"/>
          <w:color w:val="000000"/>
          <w:kern w:val="0"/>
          <w:sz w:val="32"/>
          <w:szCs w:val="32"/>
          <w:lang w:val="en-US" w:eastAsia="zh-CN"/>
        </w:rPr>
        <w:t>未按时申报缴费的情形处理；</w:t>
      </w:r>
      <w:r>
        <w:rPr>
          <w:rFonts w:hint="eastAsia" w:eastAsia="仿宋_GB2312"/>
          <w:b/>
          <w:bCs/>
          <w:color w:val="000000"/>
          <w:kern w:val="0"/>
          <w:sz w:val="32"/>
          <w:szCs w:val="32"/>
          <w:lang w:val="en-US" w:eastAsia="zh-CN"/>
        </w:rPr>
        <w:t>五是</w:t>
      </w:r>
      <w:r>
        <w:rPr>
          <w:rFonts w:hint="eastAsia" w:eastAsia="仿宋_GB2312"/>
          <w:color w:val="000000"/>
          <w:kern w:val="0"/>
          <w:sz w:val="32"/>
          <w:szCs w:val="32"/>
          <w:lang w:val="en-US" w:eastAsia="zh-CN"/>
        </w:rPr>
        <w:t>对自愿停止参保情形的规定；</w:t>
      </w:r>
      <w:r>
        <w:rPr>
          <w:rFonts w:hint="eastAsia" w:eastAsia="仿宋_GB2312"/>
          <w:b/>
          <w:bCs/>
          <w:color w:val="000000"/>
          <w:kern w:val="0"/>
          <w:sz w:val="32"/>
          <w:szCs w:val="32"/>
          <w:lang w:val="en-US" w:eastAsia="zh-CN"/>
        </w:rPr>
        <w:t>六是</w:t>
      </w:r>
      <w:r>
        <w:rPr>
          <w:rFonts w:hint="eastAsia" w:eastAsia="仿宋_GB2312"/>
          <w:color w:val="000000"/>
          <w:kern w:val="0"/>
          <w:sz w:val="32"/>
          <w:szCs w:val="32"/>
          <w:lang w:val="en-US" w:eastAsia="zh-CN"/>
        </w:rPr>
        <w:t>对社会保险费征收机构相关职责工作进行规定。</w:t>
      </w:r>
    </w:p>
    <w:p>
      <w:pPr>
        <w:pStyle w:val="8"/>
        <w:widowControl w:val="0"/>
        <w:wordWrap/>
        <w:adjustRightInd/>
        <w:snapToGrid/>
        <w:spacing w:line="570" w:lineRule="exact"/>
        <w:ind w:left="0" w:leftChars="0" w:right="0" w:firstLine="643" w:firstLineChars="200"/>
        <w:jc w:val="left"/>
        <w:textAlignment w:val="auto"/>
        <w:outlineLvl w:val="9"/>
        <w:rPr>
          <w:rFonts w:hint="eastAsia" w:eastAsia="仿宋_GB2312"/>
          <w:color w:val="000000"/>
          <w:kern w:val="0"/>
          <w:sz w:val="32"/>
          <w:szCs w:val="32"/>
          <w:lang w:val="en-US" w:eastAsia="zh-CN"/>
        </w:rPr>
      </w:pPr>
      <w:r>
        <w:rPr>
          <w:rFonts w:hint="eastAsia" w:ascii="Times New Roman" w:hAnsi="Times New Roman" w:eastAsia="楷体_GB2312" w:cs="Times New Roman"/>
          <w:b/>
          <w:bCs/>
          <w:sz w:val="32"/>
          <w:szCs w:val="32"/>
          <w:lang w:val="en-US" w:eastAsia="zh-CN"/>
        </w:rPr>
        <w:t>第三部分：失业保险待遇相关规定。</w:t>
      </w:r>
      <w:r>
        <w:rPr>
          <w:rFonts w:hint="eastAsia" w:eastAsia="仿宋_GB2312"/>
          <w:b/>
          <w:bCs/>
          <w:color w:val="000000"/>
          <w:kern w:val="0"/>
          <w:sz w:val="32"/>
          <w:szCs w:val="32"/>
          <w:lang w:val="en-US" w:eastAsia="zh-CN"/>
        </w:rPr>
        <w:t>一是</w:t>
      </w:r>
      <w:r>
        <w:rPr>
          <w:rFonts w:hint="eastAsia" w:eastAsia="仿宋_GB2312"/>
          <w:color w:val="000000"/>
          <w:kern w:val="0"/>
          <w:sz w:val="32"/>
          <w:szCs w:val="32"/>
          <w:lang w:val="en-US" w:eastAsia="zh-CN"/>
        </w:rPr>
        <w:t>明确参保灵活就业人员享受待遇的具体条件；</w:t>
      </w:r>
      <w:r>
        <w:rPr>
          <w:rFonts w:hint="eastAsia" w:eastAsia="仿宋_GB2312"/>
          <w:b/>
          <w:bCs/>
          <w:color w:val="000000"/>
          <w:kern w:val="0"/>
          <w:sz w:val="32"/>
          <w:szCs w:val="32"/>
          <w:lang w:val="en-US" w:eastAsia="zh-CN"/>
        </w:rPr>
        <w:t>二是</w:t>
      </w:r>
      <w:r>
        <w:rPr>
          <w:rFonts w:hint="eastAsia" w:eastAsia="仿宋_GB2312"/>
          <w:color w:val="000000"/>
          <w:kern w:val="0"/>
          <w:sz w:val="32"/>
          <w:szCs w:val="32"/>
          <w:lang w:val="en-US" w:eastAsia="zh-CN"/>
        </w:rPr>
        <w:t>明确灵活就业人员申领待遇的途径、所需资料等；</w:t>
      </w:r>
      <w:r>
        <w:rPr>
          <w:rFonts w:hint="eastAsia" w:eastAsia="仿宋_GB2312"/>
          <w:b/>
          <w:bCs/>
          <w:color w:val="000000"/>
          <w:kern w:val="0"/>
          <w:sz w:val="32"/>
          <w:szCs w:val="32"/>
          <w:lang w:val="en-US" w:eastAsia="zh-CN"/>
        </w:rPr>
        <w:t>三是</w:t>
      </w:r>
      <w:r>
        <w:rPr>
          <w:rFonts w:hint="eastAsia" w:eastAsia="仿宋_GB2312"/>
          <w:color w:val="000000"/>
          <w:kern w:val="0"/>
          <w:sz w:val="32"/>
          <w:szCs w:val="32"/>
          <w:lang w:val="en-US" w:eastAsia="zh-CN"/>
        </w:rPr>
        <w:t>明确灵活就业人员享受失业保险待遇的项目及标准；</w:t>
      </w:r>
      <w:r>
        <w:rPr>
          <w:rFonts w:hint="eastAsia" w:eastAsia="仿宋_GB2312"/>
          <w:b/>
          <w:bCs/>
          <w:color w:val="000000"/>
          <w:kern w:val="0"/>
          <w:sz w:val="32"/>
          <w:szCs w:val="32"/>
          <w:lang w:val="en-US" w:eastAsia="zh-CN"/>
        </w:rPr>
        <w:t>四是</w:t>
      </w:r>
      <w:r>
        <w:rPr>
          <w:rFonts w:hint="eastAsia" w:eastAsia="仿宋_GB2312"/>
          <w:color w:val="000000"/>
          <w:kern w:val="0"/>
          <w:sz w:val="32"/>
          <w:szCs w:val="32"/>
          <w:lang w:val="en-US" w:eastAsia="zh-CN"/>
        </w:rPr>
        <w:t>明确灵活就业人员享受失业保险待遇的期限；</w:t>
      </w:r>
      <w:r>
        <w:rPr>
          <w:rFonts w:hint="eastAsia" w:eastAsia="仿宋_GB2312"/>
          <w:b/>
          <w:bCs/>
          <w:color w:val="000000"/>
          <w:kern w:val="0"/>
          <w:sz w:val="32"/>
          <w:szCs w:val="32"/>
          <w:lang w:val="en-US" w:eastAsia="zh-CN"/>
        </w:rPr>
        <w:t>五是</w:t>
      </w:r>
      <w:r>
        <w:rPr>
          <w:rFonts w:hint="eastAsia" w:eastAsia="仿宋_GB2312"/>
          <w:color w:val="000000"/>
          <w:kern w:val="0"/>
          <w:sz w:val="32"/>
          <w:szCs w:val="32"/>
          <w:lang w:val="en-US" w:eastAsia="zh-CN"/>
        </w:rPr>
        <w:t>灵活就业人员多平台就业情形处理；</w:t>
      </w:r>
      <w:r>
        <w:rPr>
          <w:rFonts w:hint="eastAsia" w:eastAsia="仿宋_GB2312"/>
          <w:b/>
          <w:bCs/>
          <w:color w:val="000000"/>
          <w:kern w:val="0"/>
          <w:sz w:val="32"/>
          <w:szCs w:val="32"/>
          <w:lang w:val="en-US" w:eastAsia="zh-CN"/>
        </w:rPr>
        <w:t>六是</w:t>
      </w:r>
      <w:r>
        <w:rPr>
          <w:rFonts w:hint="eastAsia" w:eastAsia="仿宋_GB2312"/>
          <w:color w:val="000000"/>
          <w:kern w:val="0"/>
          <w:sz w:val="32"/>
          <w:szCs w:val="32"/>
          <w:lang w:val="en-US" w:eastAsia="zh-CN"/>
        </w:rPr>
        <w:t>明确灵活就业人员失业后享受失业保险待遇期间，不享受社会保险补贴；</w:t>
      </w:r>
      <w:r>
        <w:rPr>
          <w:rFonts w:hint="eastAsia" w:eastAsia="仿宋_GB2312"/>
          <w:b/>
          <w:bCs/>
          <w:color w:val="000000"/>
          <w:kern w:val="0"/>
          <w:sz w:val="32"/>
          <w:szCs w:val="32"/>
          <w:lang w:val="en-US" w:eastAsia="zh-CN"/>
        </w:rPr>
        <w:t>七是</w:t>
      </w:r>
      <w:r>
        <w:rPr>
          <w:rFonts w:hint="eastAsia" w:eastAsia="仿宋_GB2312"/>
          <w:color w:val="000000"/>
          <w:kern w:val="0"/>
          <w:sz w:val="32"/>
          <w:szCs w:val="32"/>
          <w:lang w:val="en-US" w:eastAsia="zh-CN"/>
        </w:rPr>
        <w:t>规定灵活就业人员停止领取失业保险金和其他待遇的相关情形；</w:t>
      </w:r>
      <w:r>
        <w:rPr>
          <w:rFonts w:hint="eastAsia" w:eastAsia="仿宋_GB2312"/>
          <w:b/>
          <w:bCs/>
          <w:color w:val="000000"/>
          <w:kern w:val="0"/>
          <w:sz w:val="32"/>
          <w:szCs w:val="32"/>
          <w:lang w:val="en-US" w:eastAsia="zh-CN"/>
        </w:rPr>
        <w:t>八是</w:t>
      </w:r>
      <w:r>
        <w:rPr>
          <w:rFonts w:hint="eastAsia" w:eastAsia="仿宋_GB2312"/>
          <w:color w:val="000000"/>
          <w:kern w:val="0"/>
          <w:sz w:val="32"/>
          <w:szCs w:val="32"/>
          <w:lang w:val="en-US" w:eastAsia="zh-CN"/>
        </w:rPr>
        <w:t>对灵活就业人员不同市之间转移进行规定。</w:t>
      </w:r>
    </w:p>
    <w:p>
      <w:pPr>
        <w:pStyle w:val="8"/>
        <w:widowControl w:val="0"/>
        <w:wordWrap/>
        <w:adjustRightInd/>
        <w:snapToGrid/>
        <w:spacing w:line="570" w:lineRule="exact"/>
        <w:ind w:left="0" w:leftChars="0" w:right="0" w:firstLine="643" w:firstLineChars="200"/>
        <w:jc w:val="left"/>
        <w:textAlignment w:val="auto"/>
        <w:outlineLvl w:val="9"/>
        <w:rPr>
          <w:rFonts w:hint="eastAsia" w:eastAsia="仿宋_GB2312"/>
          <w:color w:val="000000"/>
          <w:kern w:val="0"/>
          <w:sz w:val="32"/>
          <w:szCs w:val="32"/>
          <w:lang w:val="en-US" w:eastAsia="zh-CN"/>
        </w:rPr>
      </w:pPr>
      <w:r>
        <w:rPr>
          <w:rFonts w:hint="eastAsia" w:ascii="Times New Roman" w:hAnsi="Times New Roman" w:eastAsia="楷体_GB2312" w:cs="Times New Roman"/>
          <w:b/>
          <w:bCs/>
          <w:sz w:val="32"/>
          <w:szCs w:val="32"/>
          <w:lang w:val="en-US" w:eastAsia="zh-CN"/>
        </w:rPr>
        <w:t>第四部分：</w:t>
      </w:r>
      <w:r>
        <w:rPr>
          <w:rFonts w:hint="eastAsia" w:eastAsia="楷体_GB2312" w:cs="Times New Roman"/>
          <w:b/>
          <w:bCs/>
          <w:kern w:val="21"/>
          <w:sz w:val="32"/>
          <w:szCs w:val="32"/>
          <w:lang w:val="en-US" w:eastAsia="zh-CN" w:bidi="ar-SA"/>
        </w:rPr>
        <w:t>其他。</w:t>
      </w:r>
      <w:r>
        <w:rPr>
          <w:rFonts w:hint="eastAsia" w:eastAsia="仿宋_GB2312" w:cs="Times New Roman"/>
          <w:b/>
          <w:bCs/>
          <w:color w:val="000000"/>
          <w:kern w:val="0"/>
          <w:sz w:val="32"/>
          <w:szCs w:val="32"/>
          <w:lang w:val="en-US" w:eastAsia="zh-CN" w:bidi="ar-SA"/>
        </w:rPr>
        <w:t>一是</w:t>
      </w:r>
      <w:r>
        <w:rPr>
          <w:rFonts w:hint="eastAsia" w:cs="Times New Roman"/>
          <w:b w:val="0"/>
          <w:bCs w:val="0"/>
          <w:color w:val="000000"/>
          <w:kern w:val="0"/>
          <w:sz w:val="32"/>
          <w:szCs w:val="32"/>
          <w:lang w:val="en-US" w:eastAsia="zh-CN" w:bidi="ar-SA"/>
        </w:rPr>
        <w:t>明确</w:t>
      </w:r>
      <w:r>
        <w:rPr>
          <w:rFonts w:hint="eastAsia" w:eastAsia="仿宋_GB2312" w:cs="Times New Roman"/>
          <w:b w:val="0"/>
          <w:bCs w:val="0"/>
          <w:color w:val="000000"/>
          <w:kern w:val="0"/>
          <w:sz w:val="32"/>
          <w:szCs w:val="32"/>
          <w:lang w:val="en-US" w:eastAsia="zh-CN" w:bidi="ar-SA"/>
        </w:rPr>
        <w:t>相关部门的职责</w:t>
      </w:r>
      <w:r>
        <w:rPr>
          <w:rFonts w:hint="eastAsia" w:eastAsia="仿宋_GB2312"/>
          <w:color w:val="000000"/>
          <w:kern w:val="0"/>
          <w:sz w:val="32"/>
          <w:szCs w:val="32"/>
          <w:lang w:val="en-US" w:eastAsia="zh-CN"/>
        </w:rPr>
        <w:t>；</w:t>
      </w:r>
      <w:r>
        <w:rPr>
          <w:rFonts w:hint="eastAsia" w:eastAsia="仿宋_GB2312"/>
          <w:b/>
          <w:bCs/>
          <w:color w:val="000000"/>
          <w:kern w:val="0"/>
          <w:sz w:val="32"/>
          <w:szCs w:val="32"/>
          <w:lang w:val="en-US" w:eastAsia="zh-CN"/>
        </w:rPr>
        <w:t>二是</w:t>
      </w:r>
      <w:r>
        <w:rPr>
          <w:rFonts w:hint="eastAsia" w:eastAsia="仿宋_GB2312"/>
          <w:color w:val="000000"/>
          <w:kern w:val="0"/>
          <w:sz w:val="32"/>
          <w:szCs w:val="32"/>
          <w:lang w:val="en-US" w:eastAsia="zh-CN"/>
        </w:rPr>
        <w:t>对灵活就业人员、相关平台或机构采取不正当手段取得失业保险待遇情形处罚进行明确；</w:t>
      </w:r>
      <w:r>
        <w:rPr>
          <w:rFonts w:hint="eastAsia" w:eastAsia="仿宋_GB2312"/>
          <w:b/>
          <w:bCs/>
          <w:color w:val="000000"/>
          <w:kern w:val="0"/>
          <w:sz w:val="32"/>
          <w:szCs w:val="32"/>
          <w:lang w:val="en-US" w:eastAsia="zh-CN"/>
        </w:rPr>
        <w:t>三是</w:t>
      </w:r>
      <w:r>
        <w:rPr>
          <w:rFonts w:hint="eastAsia" w:eastAsia="仿宋_GB2312"/>
          <w:color w:val="000000"/>
          <w:kern w:val="0"/>
          <w:sz w:val="32"/>
          <w:szCs w:val="32"/>
          <w:lang w:val="en-US" w:eastAsia="zh-CN"/>
        </w:rPr>
        <w:t>明确</w:t>
      </w:r>
      <w:r>
        <w:rPr>
          <w:rFonts w:hint="eastAsia"/>
          <w:color w:val="000000"/>
          <w:kern w:val="0"/>
          <w:sz w:val="32"/>
          <w:szCs w:val="32"/>
          <w:lang w:val="en-US" w:eastAsia="zh-CN"/>
        </w:rPr>
        <w:t>《办法》</w:t>
      </w:r>
      <w:r>
        <w:rPr>
          <w:rFonts w:hint="eastAsia" w:eastAsia="仿宋_GB2312"/>
          <w:color w:val="000000"/>
          <w:kern w:val="0"/>
          <w:sz w:val="32"/>
          <w:szCs w:val="32"/>
          <w:lang w:val="en-US" w:eastAsia="zh-CN"/>
        </w:rPr>
        <w:t>解释权及实施时间。</w:t>
      </w: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附件：灵活就业人员失业保险待遇申请表（参考）</w:t>
      </w: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snapToGrid/>
        <w:spacing w:line="560" w:lineRule="exact"/>
        <w:ind w:left="0" w:leftChars="0" w:firstLine="646" w:firstLineChars="202"/>
        <w:jc w:val="both"/>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p>
    <w:p>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outlineLvl w:val="9"/>
        <w:rPr>
          <w:rFonts w:hint="eastAsia" w:ascii="黑体" w:hAnsi="黑体" w:eastAsia="黑体" w:cs="黑体"/>
          <w:sz w:val="32"/>
          <w:szCs w:val="32"/>
          <w:lang w:eastAsia="zh-CN"/>
        </w:rPr>
      </w:pPr>
    </w:p>
    <w:p>
      <w:pPr>
        <w:keepNext w:val="0"/>
        <w:keepLines w:val="0"/>
        <w:pageBreakBefore w:val="0"/>
        <w:widowControl w:val="0"/>
        <w:kinsoku/>
        <w:wordWrap/>
        <w:overflowPunct/>
        <w:topLinePunct w:val="0"/>
        <w:autoSpaceDE/>
        <w:autoSpaceDN/>
        <w:bidi w:val="0"/>
        <w:adjustRightInd/>
        <w:snapToGrid/>
        <w:spacing w:after="118" w:afterLines="20" w:line="560" w:lineRule="exact"/>
        <w:jc w:val="center"/>
        <w:textAlignment w:val="auto"/>
        <w:outlineLvl w:val="9"/>
        <w:rPr>
          <w:rFonts w:hint="eastAsia" w:ascii="方正小标宋简体" w:hAnsi="方正小标宋简体" w:eastAsia="方正小标宋简体" w:cs="方正小标宋简体"/>
          <w:b w:val="0"/>
          <w:bCs w:val="0"/>
          <w:sz w:val="40"/>
          <w:szCs w:val="40"/>
          <w:u w:val="none"/>
          <w:lang w:val="en-US" w:eastAsia="zh-CN"/>
        </w:rPr>
      </w:pPr>
      <w:r>
        <w:rPr>
          <w:rFonts w:hint="eastAsia" w:ascii="方正小标宋简体" w:hAnsi="方正小标宋简体" w:eastAsia="方正小标宋简体" w:cs="方正小标宋简体"/>
          <w:sz w:val="40"/>
          <w:szCs w:val="40"/>
          <w:lang w:eastAsia="zh-CN"/>
        </w:rPr>
        <w:t>灵活就业人员</w:t>
      </w:r>
      <w:r>
        <w:rPr>
          <w:rFonts w:hint="eastAsia" w:ascii="方正小标宋简体" w:hAnsi="方正小标宋简体" w:eastAsia="方正小标宋简体" w:cs="方正小标宋简体"/>
          <w:sz w:val="40"/>
          <w:szCs w:val="40"/>
        </w:rPr>
        <w:t>失业保险待遇申请表</w:t>
      </w:r>
      <w:r>
        <w:rPr>
          <w:rFonts w:hint="eastAsia" w:ascii="方正小标宋简体" w:hAnsi="方正小标宋简体" w:eastAsia="方正小标宋简体" w:cs="方正小标宋简体"/>
          <w:sz w:val="40"/>
          <w:szCs w:val="40"/>
          <w:lang w:eastAsia="zh-CN"/>
        </w:rPr>
        <w:t>（参考）</w:t>
      </w:r>
    </w:p>
    <w:tbl>
      <w:tblPr>
        <w:tblStyle w:val="5"/>
        <w:tblW w:w="9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1724"/>
        <w:gridCol w:w="1605"/>
        <w:gridCol w:w="1785"/>
        <w:gridCol w:w="3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52"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个</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人</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填</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写</w:t>
            </w:r>
          </w:p>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center"/>
              <w:textAlignment w:val="auto"/>
              <w:rPr>
                <w:rFonts w:hint="eastAsia" w:ascii="仿宋_GB2312" w:hAnsi="仿宋_GB2312" w:eastAsia="仿宋_GB2312" w:cs="仿宋_GB2312"/>
                <w:b w:val="0"/>
                <w:bCs w:val="0"/>
                <w:sz w:val="24"/>
                <w:szCs w:val="24"/>
                <w:u w:val="none"/>
                <w:lang w:val="en-US" w:eastAsia="zh-CN"/>
              </w:rPr>
            </w:pPr>
          </w:p>
        </w:tc>
        <w:tc>
          <w:tcPr>
            <w:tcW w:w="1724"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姓名</w:t>
            </w:r>
          </w:p>
        </w:tc>
        <w:tc>
          <w:tcPr>
            <w:tcW w:w="16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center"/>
              <w:textAlignment w:val="auto"/>
              <w:outlineLvl w:val="9"/>
              <w:rPr>
                <w:rFonts w:hint="eastAsia" w:ascii="仿宋_GB2312" w:hAnsi="仿宋_GB2312" w:eastAsia="仿宋_GB2312" w:cs="仿宋_GB2312"/>
                <w:b w:val="0"/>
                <w:bCs w:val="0"/>
                <w:sz w:val="24"/>
                <w:szCs w:val="24"/>
                <w:u w:val="none"/>
                <w:lang w:val="en-US" w:eastAsia="zh-CN"/>
              </w:rPr>
            </w:pPr>
          </w:p>
        </w:tc>
        <w:tc>
          <w:tcPr>
            <w:tcW w:w="1785"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身份证号码</w:t>
            </w:r>
          </w:p>
        </w:tc>
        <w:tc>
          <w:tcPr>
            <w:tcW w:w="3697" w:type="dxa"/>
            <w:vAlign w:val="center"/>
          </w:tcPr>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center"/>
              <w:textAlignment w:val="auto"/>
              <w:outlineLvl w:val="9"/>
              <w:rPr>
                <w:rFonts w:hint="eastAsia" w:ascii="仿宋_GB2312" w:hAnsi="仿宋_GB2312" w:eastAsia="仿宋_GB2312" w:cs="仿宋_GB2312"/>
                <w:b w:val="0"/>
                <w:bCs w:val="0"/>
                <w:sz w:val="24"/>
                <w:szCs w:val="24"/>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5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both"/>
              <w:textAlignment w:val="auto"/>
              <w:rPr>
                <w:rFonts w:hint="eastAsia" w:ascii="仿宋_GB2312" w:hAnsi="仿宋_GB2312" w:eastAsia="仿宋_GB2312" w:cs="仿宋_GB2312"/>
                <w:b w:val="0"/>
                <w:bCs w:val="0"/>
                <w:sz w:val="24"/>
                <w:szCs w:val="24"/>
                <w:u w:val="none"/>
                <w:lang w:val="en-US" w:eastAsia="zh-CN"/>
              </w:rPr>
            </w:pPr>
          </w:p>
        </w:tc>
        <w:tc>
          <w:tcPr>
            <w:tcW w:w="1724"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性别</w:t>
            </w:r>
          </w:p>
        </w:tc>
        <w:tc>
          <w:tcPr>
            <w:tcW w:w="16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center"/>
              <w:textAlignment w:val="auto"/>
              <w:outlineLvl w:val="9"/>
              <w:rPr>
                <w:rFonts w:hint="eastAsia" w:ascii="仿宋_GB2312" w:hAnsi="仿宋_GB2312" w:eastAsia="仿宋_GB2312" w:cs="仿宋_GB2312"/>
                <w:b w:val="0"/>
                <w:bCs w:val="0"/>
                <w:sz w:val="24"/>
                <w:szCs w:val="24"/>
                <w:u w:val="none"/>
                <w:lang w:val="en-US" w:eastAsia="zh-CN"/>
              </w:rPr>
            </w:pPr>
          </w:p>
        </w:tc>
        <w:tc>
          <w:tcPr>
            <w:tcW w:w="1785"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联系电话</w:t>
            </w:r>
          </w:p>
        </w:tc>
        <w:tc>
          <w:tcPr>
            <w:tcW w:w="3697" w:type="dxa"/>
            <w:vAlign w:val="center"/>
          </w:tcPr>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center"/>
              <w:textAlignment w:val="auto"/>
              <w:outlineLvl w:val="9"/>
              <w:rPr>
                <w:rFonts w:hint="eastAsia" w:ascii="仿宋_GB2312" w:hAnsi="仿宋_GB2312" w:eastAsia="仿宋_GB2312" w:cs="仿宋_GB2312"/>
                <w:b w:val="0"/>
                <w:bCs w:val="0"/>
                <w:sz w:val="24"/>
                <w:szCs w:val="24"/>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4" w:hRule="atLeast"/>
          <w:jc w:val="center"/>
        </w:trPr>
        <w:tc>
          <w:tcPr>
            <w:tcW w:w="105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both"/>
              <w:textAlignment w:val="auto"/>
              <w:rPr>
                <w:rFonts w:hint="eastAsia" w:ascii="仿宋_GB2312" w:hAnsi="仿宋_GB2312" w:eastAsia="仿宋_GB2312" w:cs="仿宋_GB2312"/>
                <w:b w:val="0"/>
                <w:bCs w:val="0"/>
                <w:sz w:val="24"/>
                <w:szCs w:val="24"/>
                <w:u w:val="none"/>
                <w:lang w:val="en-US" w:eastAsia="zh-CN"/>
              </w:rPr>
            </w:pPr>
          </w:p>
        </w:tc>
        <w:tc>
          <w:tcPr>
            <w:tcW w:w="1724"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灵活就业</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bCs/>
                <w:sz w:val="24"/>
                <w:szCs w:val="24"/>
                <w:u w:val="none"/>
                <w:lang w:val="en-US" w:eastAsia="zh-CN"/>
              </w:rPr>
              <w:t>失业原因</w:t>
            </w:r>
          </w:p>
        </w:tc>
        <w:tc>
          <w:tcPr>
            <w:tcW w:w="7087"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sz w:val="24"/>
                <w:szCs w:val="24"/>
                <w:lang w:val="en-US" w:eastAsia="zh-CN"/>
              </w:rPr>
            </w:pPr>
            <w:r>
              <w:rPr>
                <w:rFonts w:hint="eastAsia" w:ascii="仿宋_GB2312" w:hAnsi="仿宋_GB2312" w:eastAsia="仿宋_GB2312" w:cs="仿宋_GB2312"/>
                <w:sz w:val="24"/>
                <w:szCs w:val="24"/>
                <w:lang w:val="en-US" w:eastAsia="zh-CN"/>
              </w:rPr>
              <w:sym w:font="Wingdings" w:char="00A8"/>
            </w:r>
            <w:r>
              <w:rPr>
                <w:rFonts w:hint="eastAsia" w:ascii="仿宋_GB2312" w:hAnsi="仿宋_GB2312" w:eastAsia="仿宋_GB2312" w:cs="仿宋_GB2312"/>
                <w:sz w:val="24"/>
                <w:szCs w:val="24"/>
                <w:lang w:val="en-US" w:eastAsia="zh-CN"/>
              </w:rPr>
              <w:t>（一）</w:t>
            </w:r>
            <w:r>
              <w:rPr>
                <w:rFonts w:hint="default" w:ascii="Times New Roman" w:hAnsi="Times New Roman" w:eastAsia="仿宋_GB2312" w:cs="Times New Roman"/>
                <w:sz w:val="24"/>
                <w:szCs w:val="24"/>
                <w:lang w:val="en-US" w:eastAsia="zh-CN"/>
              </w:rPr>
              <w:t>无雇工的个体工商户因疫情等非本人原因停产停业1个月及以上的，包括执照（许可证）被市场监管部门暂扣或者吊销、申请注销；</w:t>
            </w:r>
          </w:p>
          <w:p>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sym w:font="Wingdings" w:char="00A8"/>
            </w:r>
            <w:r>
              <w:rPr>
                <w:rFonts w:hint="default" w:ascii="Times New Roman" w:hAnsi="Times New Roman" w:eastAsia="仿宋_GB2312" w:cs="Times New Roman"/>
                <w:sz w:val="24"/>
                <w:szCs w:val="24"/>
                <w:lang w:val="en-US" w:eastAsia="zh-CN"/>
              </w:rPr>
              <w:t>（二）所依托的灵活就业平台单位被吊销执照、责令关闭、撤销或提前解散、破产或停业整顿的；</w:t>
            </w:r>
          </w:p>
          <w:p>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sym w:font="Wingdings" w:char="00A8"/>
            </w:r>
            <w:r>
              <w:rPr>
                <w:rFonts w:hint="default" w:ascii="Times New Roman" w:hAnsi="Times New Roman" w:eastAsia="仿宋_GB2312" w:cs="Times New Roman"/>
                <w:sz w:val="24"/>
                <w:szCs w:val="24"/>
                <w:lang w:val="en-US" w:eastAsia="zh-CN"/>
              </w:rPr>
              <w:t>（三）所依托的灵活就业平台单位不再提供灵活就业岗位的；</w:t>
            </w:r>
          </w:p>
          <w:p>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sym w:font="Wingdings" w:char="00A8"/>
            </w:r>
            <w:r>
              <w:rPr>
                <w:rFonts w:hint="default" w:ascii="Times New Roman" w:hAnsi="Times New Roman" w:eastAsia="仿宋_GB2312" w:cs="Times New Roman"/>
                <w:sz w:val="24"/>
                <w:szCs w:val="24"/>
                <w:lang w:val="en-US" w:eastAsia="zh-CN"/>
              </w:rPr>
              <w:t>（四）依托平台单位灵活就业的从业人员，被平台单位暂停服务资格30天及以上的；</w:t>
            </w:r>
          </w:p>
          <w:p>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sym w:font="Wingdings" w:char="00A8"/>
            </w:r>
            <w:r>
              <w:rPr>
                <w:rFonts w:hint="default" w:ascii="Times New Roman" w:hAnsi="Times New Roman" w:eastAsia="仿宋_GB2312" w:cs="Times New Roman"/>
                <w:sz w:val="24"/>
                <w:szCs w:val="24"/>
                <w:lang w:val="en-US" w:eastAsia="zh-CN"/>
              </w:rPr>
              <w:t>（五）参保人因病或因伤无法继续从事灵活就业的。</w:t>
            </w:r>
          </w:p>
          <w:p>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sz w:val="24"/>
                <w:szCs w:val="24"/>
                <w:lang w:val="en-US" w:eastAsia="zh-CN"/>
              </w:rPr>
            </w:pPr>
            <w:r>
              <w:rPr>
                <w:rFonts w:hint="default" w:ascii="Times New Roman" w:hAnsi="Times New Roman" w:eastAsia="仿宋_GB2312" w:cs="Times New Roman"/>
                <w:sz w:val="24"/>
                <w:szCs w:val="24"/>
                <w:lang w:val="en-US" w:eastAsia="zh-CN"/>
              </w:rPr>
              <w:sym w:font="Wingdings" w:char="00A8"/>
            </w:r>
            <w:r>
              <w:rPr>
                <w:rFonts w:hint="default" w:ascii="Times New Roman" w:hAnsi="Times New Roman" w:eastAsia="仿宋_GB2312" w:cs="Times New Roman"/>
                <w:sz w:val="24"/>
                <w:szCs w:val="24"/>
                <w:lang w:val="en-US" w:eastAsia="zh-CN"/>
              </w:rPr>
              <w:t>（六）法律法规规定的其他因不可抗力或者非因本人意愿中断灵活就业情形。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105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both"/>
              <w:textAlignment w:val="auto"/>
              <w:rPr>
                <w:rFonts w:hint="eastAsia" w:ascii="仿宋_GB2312" w:hAnsi="仿宋_GB2312" w:eastAsia="仿宋_GB2312" w:cs="仿宋_GB2312"/>
                <w:b w:val="0"/>
                <w:bCs w:val="0"/>
                <w:sz w:val="24"/>
                <w:szCs w:val="24"/>
                <w:u w:val="none"/>
                <w:lang w:val="en-US" w:eastAsia="zh-CN"/>
              </w:rPr>
            </w:pPr>
          </w:p>
        </w:tc>
        <w:tc>
          <w:tcPr>
            <w:tcW w:w="1724"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both"/>
              <w:textAlignment w:val="auto"/>
              <w:outlineLvl w:val="9"/>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bCs/>
                <w:sz w:val="24"/>
                <w:szCs w:val="24"/>
                <w:u w:val="none"/>
                <w:lang w:val="en-US" w:eastAsia="zh-CN"/>
              </w:rPr>
              <w:t>申请待遇类型</w:t>
            </w:r>
          </w:p>
        </w:tc>
        <w:tc>
          <w:tcPr>
            <w:tcW w:w="7087" w:type="dxa"/>
            <w:gridSpan w:val="3"/>
            <w:vAlign w:val="center"/>
          </w:tcPr>
          <w:p>
            <w:pPr>
              <w:keepNext w:val="0"/>
              <w:keepLines w:val="0"/>
              <w:pageBreakBefore w:val="0"/>
              <w:widowControl w:val="0"/>
              <w:tabs>
                <w:tab w:val="left" w:pos="2038"/>
              </w:tabs>
              <w:kinsoku/>
              <w:wordWrap/>
              <w:overflowPunct/>
              <w:topLinePunct w:val="0"/>
              <w:autoSpaceDE/>
              <w:autoSpaceDN/>
              <w:bidi w:val="0"/>
              <w:adjustRightInd/>
              <w:snapToGrid/>
              <w:spacing w:line="0" w:lineRule="atLeast"/>
              <w:jc w:val="left"/>
              <w:textAlignment w:val="auto"/>
              <w:outlineLvl w:val="9"/>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□失业保险金</w:t>
            </w:r>
          </w:p>
          <w:p>
            <w:pPr>
              <w:keepNext w:val="0"/>
              <w:keepLines w:val="0"/>
              <w:pageBreakBefore w:val="0"/>
              <w:widowControl w:val="0"/>
              <w:tabs>
                <w:tab w:val="left" w:pos="2038"/>
              </w:tabs>
              <w:kinsoku/>
              <w:wordWrap/>
              <w:overflowPunct/>
              <w:topLinePunct w:val="0"/>
              <w:autoSpaceDE/>
              <w:autoSpaceDN/>
              <w:bidi w:val="0"/>
              <w:adjustRightInd/>
              <w:snapToGrid/>
              <w:spacing w:line="0" w:lineRule="atLeast"/>
              <w:jc w:val="left"/>
              <w:textAlignment w:val="auto"/>
              <w:outlineLvl w:val="9"/>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□失业死亡待遇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5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both"/>
              <w:textAlignment w:val="auto"/>
              <w:rPr>
                <w:rFonts w:hint="eastAsia" w:ascii="仿宋_GB2312" w:hAnsi="仿宋_GB2312" w:eastAsia="仿宋_GB2312" w:cs="仿宋_GB2312"/>
                <w:b w:val="0"/>
                <w:bCs w:val="0"/>
                <w:sz w:val="24"/>
                <w:szCs w:val="24"/>
                <w:u w:val="none"/>
                <w:lang w:val="en-US" w:eastAsia="zh-CN"/>
              </w:rPr>
            </w:pPr>
          </w:p>
        </w:tc>
        <w:tc>
          <w:tcPr>
            <w:tcW w:w="1724"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支付银行名称</w:t>
            </w:r>
          </w:p>
        </w:tc>
        <w:tc>
          <w:tcPr>
            <w:tcW w:w="1605"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both"/>
              <w:textAlignment w:val="auto"/>
              <w:outlineLvl w:val="9"/>
              <w:rPr>
                <w:rFonts w:hint="eastAsia" w:ascii="仿宋_GB2312" w:hAnsi="仿宋_GB2312" w:eastAsia="仿宋_GB2312" w:cs="仿宋_GB2312"/>
                <w:b w:val="0"/>
                <w:bCs w:val="0"/>
                <w:sz w:val="24"/>
                <w:szCs w:val="24"/>
                <w:u w:val="none"/>
                <w:lang w:val="en-US" w:eastAsia="zh-CN"/>
              </w:rPr>
            </w:pPr>
          </w:p>
        </w:tc>
        <w:tc>
          <w:tcPr>
            <w:tcW w:w="1785"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bCs/>
                <w:sz w:val="24"/>
                <w:szCs w:val="24"/>
                <w:u w:val="none"/>
                <w:lang w:val="en-US" w:eastAsia="zh-CN"/>
              </w:rPr>
              <w:t>账户名称</w:t>
            </w:r>
          </w:p>
        </w:tc>
        <w:tc>
          <w:tcPr>
            <w:tcW w:w="3697" w:type="dxa"/>
            <w:vAlign w:val="center"/>
          </w:tcPr>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center"/>
              <w:textAlignment w:val="auto"/>
              <w:outlineLvl w:val="9"/>
              <w:rPr>
                <w:rFonts w:hint="eastAsia" w:ascii="仿宋_GB2312" w:hAnsi="仿宋_GB2312" w:eastAsia="仿宋_GB2312" w:cs="仿宋_GB2312"/>
                <w:b w:val="0"/>
                <w:bCs w:val="0"/>
                <w:sz w:val="24"/>
                <w:szCs w:val="24"/>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5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both"/>
              <w:textAlignment w:val="auto"/>
              <w:rPr>
                <w:rFonts w:hint="eastAsia" w:ascii="仿宋_GB2312" w:hAnsi="仿宋_GB2312" w:eastAsia="仿宋_GB2312" w:cs="仿宋_GB2312"/>
                <w:b w:val="0"/>
                <w:bCs w:val="0"/>
                <w:sz w:val="24"/>
                <w:szCs w:val="24"/>
                <w:u w:val="none"/>
                <w:lang w:val="en-US" w:eastAsia="zh-CN"/>
              </w:rPr>
            </w:pPr>
          </w:p>
        </w:tc>
        <w:tc>
          <w:tcPr>
            <w:tcW w:w="1724"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仿宋_GB2312" w:hAnsi="仿宋_GB2312" w:eastAsia="仿宋_GB2312" w:cs="仿宋_GB2312"/>
                <w:b/>
                <w:bCs/>
                <w:sz w:val="24"/>
                <w:szCs w:val="24"/>
                <w:u w:val="none"/>
                <w:lang w:val="en-US" w:eastAsia="zh-CN"/>
              </w:rPr>
            </w:pPr>
            <w:r>
              <w:rPr>
                <w:rFonts w:hint="eastAsia" w:ascii="仿宋_GB2312" w:hAnsi="仿宋_GB2312" w:eastAsia="仿宋_GB2312" w:cs="仿宋_GB2312"/>
                <w:b/>
                <w:bCs/>
                <w:sz w:val="24"/>
                <w:szCs w:val="24"/>
                <w:u w:val="none"/>
                <w:lang w:val="en-US" w:eastAsia="zh-CN"/>
              </w:rPr>
              <w:t>支付账号</w:t>
            </w:r>
          </w:p>
        </w:tc>
        <w:tc>
          <w:tcPr>
            <w:tcW w:w="7087"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center"/>
              <w:textAlignment w:val="auto"/>
              <w:outlineLvl w:val="9"/>
              <w:rPr>
                <w:rFonts w:hint="eastAsia" w:ascii="仿宋_GB2312" w:hAnsi="仿宋_GB2312" w:eastAsia="仿宋_GB2312" w:cs="仿宋_GB2312"/>
                <w:b w:val="0"/>
                <w:bCs w:val="0"/>
                <w:sz w:val="24"/>
                <w:szCs w:val="24"/>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05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firstLine="484" w:firstLineChars="202"/>
              <w:jc w:val="both"/>
              <w:textAlignment w:val="auto"/>
              <w:rPr>
                <w:rFonts w:hint="eastAsia" w:ascii="仿宋_GB2312" w:hAnsi="仿宋_GB2312" w:eastAsia="仿宋_GB2312" w:cs="仿宋_GB2312"/>
                <w:b w:val="0"/>
                <w:bCs w:val="0"/>
                <w:sz w:val="24"/>
                <w:szCs w:val="24"/>
                <w:u w:val="none"/>
                <w:lang w:val="en-US" w:eastAsia="zh-CN"/>
              </w:rPr>
            </w:pPr>
          </w:p>
        </w:tc>
        <w:tc>
          <w:tcPr>
            <w:tcW w:w="8811" w:type="dxa"/>
            <w:gridSpan w:val="4"/>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申请人承诺</w:t>
            </w:r>
          </w:p>
          <w:p>
            <w:pPr>
              <w:keepNext w:val="0"/>
              <w:keepLines w:val="0"/>
              <w:pageBreakBefore w:val="0"/>
              <w:widowControl w:val="0"/>
              <w:kinsoku/>
              <w:wordWrap/>
              <w:overflowPunct/>
              <w:topLinePunct w:val="0"/>
              <w:autoSpaceDE/>
              <w:autoSpaceDN/>
              <w:bidi w:val="0"/>
              <w:adjustRightInd/>
              <w:snapToGrid/>
              <w:spacing w:line="0" w:lineRule="atLeast"/>
              <w:ind w:firstLine="480" w:firstLineChars="200"/>
              <w:jc w:val="left"/>
              <w:textAlignment w:val="auto"/>
              <w:outlineLvl w:val="9"/>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 xml:space="preserve">本表填写内容正确无误，所提交资料真实、完整，如有虚假，本人承担相应法律责任。           </w:t>
            </w:r>
          </w:p>
          <w:p>
            <w:pPr>
              <w:keepNext w:val="0"/>
              <w:keepLines w:val="0"/>
              <w:pageBreakBefore w:val="0"/>
              <w:widowControl w:val="0"/>
              <w:kinsoku/>
              <w:wordWrap/>
              <w:overflowPunct/>
              <w:topLinePunct w:val="0"/>
              <w:autoSpaceDE/>
              <w:autoSpaceDN/>
              <w:bidi w:val="0"/>
              <w:adjustRightInd/>
              <w:snapToGrid/>
              <w:spacing w:line="0" w:lineRule="atLeast"/>
              <w:ind w:firstLine="4320" w:firstLineChars="1800"/>
              <w:jc w:val="left"/>
              <w:textAlignment w:val="auto"/>
              <w:outlineLvl w:val="9"/>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申请人签名:</w:t>
            </w:r>
          </w:p>
          <w:p>
            <w:pPr>
              <w:keepNext w:val="0"/>
              <w:keepLines w:val="0"/>
              <w:pageBreakBefore w:val="0"/>
              <w:widowControl w:val="0"/>
              <w:kinsoku/>
              <w:wordWrap/>
              <w:overflowPunct/>
              <w:topLinePunct w:val="0"/>
              <w:autoSpaceDE/>
              <w:autoSpaceDN/>
              <w:bidi w:val="0"/>
              <w:adjustRightInd/>
              <w:snapToGrid/>
              <w:spacing w:line="0" w:lineRule="atLeast"/>
              <w:ind w:firstLine="4320" w:firstLineChars="1800"/>
              <w:jc w:val="both"/>
              <w:textAlignment w:val="auto"/>
              <w:outlineLvl w:val="9"/>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申请日期: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jc w:val="center"/>
        </w:trPr>
        <w:tc>
          <w:tcPr>
            <w:tcW w:w="1052"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社保部门审核意见</w:t>
            </w:r>
          </w:p>
        </w:tc>
        <w:tc>
          <w:tcPr>
            <w:tcW w:w="8811" w:type="dxa"/>
            <w:gridSpan w:val="4"/>
            <w:vAlign w:val="center"/>
          </w:tcPr>
          <w:p>
            <w:pPr>
              <w:keepNext w:val="0"/>
              <w:keepLines w:val="0"/>
              <w:pageBreakBefore w:val="0"/>
              <w:widowControl w:val="0"/>
              <w:kinsoku/>
              <w:wordWrap/>
              <w:overflowPunct/>
              <w:topLinePunct w:val="0"/>
              <w:autoSpaceDE/>
              <w:autoSpaceDN/>
              <w:bidi w:val="0"/>
              <w:adjustRightInd/>
              <w:snapToGrid/>
              <w:spacing w:line="0" w:lineRule="atLeast"/>
              <w:ind w:firstLine="1440" w:firstLineChars="600"/>
              <w:jc w:val="both"/>
              <w:textAlignment w:val="auto"/>
              <w:outlineLvl w:val="9"/>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经办人：           复核人：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52"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提</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供</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资</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_GB2312" w:hAnsi="仿宋_GB2312" w:eastAsia="仿宋_GB2312" w:cs="仿宋_GB2312"/>
                <w:b w:val="0"/>
                <w:bCs w:val="0"/>
                <w:sz w:val="24"/>
                <w:szCs w:val="24"/>
                <w:u w:val="none"/>
                <w:lang w:val="en-US" w:eastAsia="zh-CN"/>
              </w:rPr>
            </w:pPr>
            <w:r>
              <w:rPr>
                <w:rFonts w:hint="eastAsia" w:ascii="仿宋_GB2312" w:hAnsi="仿宋_GB2312" w:eastAsia="仿宋_GB2312" w:cs="仿宋_GB2312"/>
                <w:b w:val="0"/>
                <w:bCs w:val="0"/>
                <w:sz w:val="24"/>
                <w:szCs w:val="24"/>
                <w:u w:val="none"/>
                <w:lang w:val="en-US" w:eastAsia="zh-CN"/>
              </w:rPr>
              <w:t>料</w:t>
            </w:r>
          </w:p>
        </w:tc>
        <w:tc>
          <w:tcPr>
            <w:tcW w:w="8811" w:type="dxa"/>
            <w:gridSpan w:val="4"/>
            <w:vAlign w:val="center"/>
          </w:tcPr>
          <w:p>
            <w:pPr>
              <w:keepNext w:val="0"/>
              <w:keepLines w:val="0"/>
              <w:pageBreakBefore w:val="0"/>
              <w:widowControl w:val="0"/>
              <w:numPr>
                <w:ilvl w:val="-1"/>
                <w:numId w:val="0"/>
              </w:numPr>
              <w:kinsoku/>
              <w:wordWrap/>
              <w:overflowPunct/>
              <w:topLinePunct w:val="0"/>
              <w:autoSpaceDE/>
              <w:autoSpaceDN/>
              <w:bidi w:val="0"/>
              <w:adjustRightInd/>
              <w:snapToGrid/>
              <w:spacing w:line="0" w:lineRule="atLeast"/>
              <w:jc w:val="both"/>
              <w:textAlignment w:val="auto"/>
              <w:outlineLvl w:val="9"/>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lang w:val="en-US" w:eastAsia="zh-CN"/>
              </w:rPr>
              <w:t>身份证；2</w:t>
            </w:r>
            <w:r>
              <w:rPr>
                <w:rFonts w:hint="eastAsia"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lang w:val="en-US" w:eastAsia="zh-CN"/>
              </w:rPr>
              <w:t>金融社保卡或本人银行卡；3.失业原因相关材料：失业原因选（</w:t>
            </w:r>
            <w:r>
              <w:rPr>
                <w:rFonts w:hint="eastAsia" w:ascii="Times New Roman" w:hAnsi="Times New Roman" w:eastAsia="仿宋_GB2312" w:cs="Times New Roman"/>
                <w:sz w:val="24"/>
                <w:szCs w:val="24"/>
                <w:lang w:val="en-US" w:eastAsia="zh-CN"/>
              </w:rPr>
              <w:t>一</w:t>
            </w:r>
            <w:r>
              <w:rPr>
                <w:rFonts w:hint="default" w:ascii="Times New Roman" w:hAnsi="Times New Roman" w:eastAsia="仿宋_GB2312" w:cs="Times New Roman"/>
                <w:sz w:val="24"/>
                <w:szCs w:val="24"/>
                <w:lang w:val="en-US" w:eastAsia="zh-CN"/>
              </w:rPr>
              <w:t>）或（</w:t>
            </w:r>
            <w:r>
              <w:rPr>
                <w:rFonts w:hint="eastAsia" w:ascii="Times New Roman" w:hAnsi="Times New Roman" w:eastAsia="仿宋_GB2312" w:cs="Times New Roman"/>
                <w:sz w:val="24"/>
                <w:szCs w:val="24"/>
                <w:lang w:val="en-US" w:eastAsia="zh-CN"/>
              </w:rPr>
              <w:t>二</w:t>
            </w:r>
            <w:r>
              <w:rPr>
                <w:rFonts w:hint="default" w:ascii="Times New Roman" w:hAnsi="Times New Roman" w:eastAsia="仿宋_GB2312" w:cs="Times New Roman"/>
                <w:sz w:val="24"/>
                <w:szCs w:val="24"/>
                <w:lang w:val="en-US" w:eastAsia="zh-CN"/>
              </w:rPr>
              <w:t>）的，提供停产停业通知，注销、吊销、撤销通知书复印件；选（</w:t>
            </w:r>
            <w:r>
              <w:rPr>
                <w:rFonts w:hint="eastAsia" w:ascii="Times New Roman" w:hAnsi="Times New Roman" w:eastAsia="仿宋_GB2312" w:cs="Times New Roman"/>
                <w:sz w:val="24"/>
                <w:szCs w:val="24"/>
                <w:lang w:val="en-US" w:eastAsia="zh-CN"/>
              </w:rPr>
              <w:t>三</w:t>
            </w:r>
            <w:r>
              <w:rPr>
                <w:rFonts w:hint="default" w:ascii="Times New Roman" w:hAnsi="Times New Roman" w:eastAsia="仿宋_GB2312" w:cs="Times New Roman"/>
                <w:sz w:val="24"/>
                <w:szCs w:val="24"/>
                <w:lang w:val="en-US" w:eastAsia="zh-CN"/>
              </w:rPr>
              <w:t>）的，提供单位</w:t>
            </w:r>
            <w:r>
              <w:rPr>
                <w:rFonts w:hint="eastAsia" w:ascii="Times New Roman" w:hAnsi="Times New Roman" w:eastAsia="仿宋_GB2312" w:cs="Times New Roman"/>
                <w:sz w:val="24"/>
                <w:szCs w:val="24"/>
                <w:lang w:val="en-US" w:eastAsia="zh-CN"/>
              </w:rPr>
              <w:t>材料</w:t>
            </w:r>
            <w:r>
              <w:rPr>
                <w:rFonts w:hint="default" w:ascii="Times New Roman" w:hAnsi="Times New Roman" w:eastAsia="仿宋_GB2312" w:cs="Times New Roman"/>
                <w:sz w:val="24"/>
                <w:szCs w:val="24"/>
                <w:lang w:val="en-US" w:eastAsia="zh-CN"/>
              </w:rPr>
              <w:t>；选（</w:t>
            </w:r>
            <w:r>
              <w:rPr>
                <w:rFonts w:hint="eastAsia" w:ascii="Times New Roman" w:hAnsi="Times New Roman" w:eastAsia="仿宋_GB2312" w:cs="Times New Roman"/>
                <w:sz w:val="24"/>
                <w:szCs w:val="24"/>
                <w:lang w:val="en-US" w:eastAsia="zh-CN"/>
              </w:rPr>
              <w:t>四</w:t>
            </w:r>
            <w:r>
              <w:rPr>
                <w:rFonts w:hint="default" w:ascii="Times New Roman" w:hAnsi="Times New Roman" w:eastAsia="仿宋_GB2312" w:cs="Times New Roman"/>
                <w:sz w:val="24"/>
                <w:szCs w:val="24"/>
                <w:lang w:val="en-US" w:eastAsia="zh-CN"/>
              </w:rPr>
              <w:t>）的，</w:t>
            </w:r>
            <w:r>
              <w:rPr>
                <w:rFonts w:hint="default" w:ascii="Times New Roman" w:hAnsi="Times New Roman" w:eastAsia="仿宋_GB2312" w:cs="Times New Roman"/>
                <w:sz w:val="24"/>
                <w:szCs w:val="24"/>
              </w:rPr>
              <w:t>被平台或机构暂停服务资格超</w:t>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个月的平台机构材料</w:t>
            </w:r>
            <w:r>
              <w:rPr>
                <w:rFonts w:hint="default" w:ascii="Times New Roman" w:hAnsi="Times New Roman" w:eastAsia="仿宋_GB2312" w:cs="Times New Roman"/>
                <w:sz w:val="24"/>
                <w:szCs w:val="24"/>
                <w:lang w:eastAsia="zh-CN"/>
              </w:rPr>
              <w:t>，如</w:t>
            </w:r>
            <w:r>
              <w:rPr>
                <w:rFonts w:hint="default" w:ascii="Times New Roman" w:hAnsi="Times New Roman" w:eastAsia="仿宋_GB2312" w:cs="Times New Roman"/>
                <w:sz w:val="24"/>
                <w:szCs w:val="24"/>
                <w:lang w:val="en-US" w:eastAsia="zh-CN"/>
              </w:rPr>
              <w:t>APP截图；选（</w:t>
            </w:r>
            <w:r>
              <w:rPr>
                <w:rFonts w:hint="eastAsia" w:ascii="Times New Roman" w:hAnsi="Times New Roman" w:eastAsia="仿宋_GB2312" w:cs="Times New Roman"/>
                <w:sz w:val="24"/>
                <w:szCs w:val="24"/>
                <w:lang w:val="en-US" w:eastAsia="zh-CN"/>
              </w:rPr>
              <w:t>五</w:t>
            </w:r>
            <w:r>
              <w:rPr>
                <w:rFonts w:hint="default" w:ascii="Times New Roman" w:hAnsi="Times New Roman" w:eastAsia="仿宋_GB2312" w:cs="Times New Roman"/>
                <w:sz w:val="24"/>
                <w:szCs w:val="24"/>
                <w:lang w:val="en-US" w:eastAsia="zh-CN"/>
              </w:rPr>
              <w:t>）的，提供不少于连续5天的病历及医院开具与住院合计不少于20日的病休单或</w:t>
            </w:r>
            <w:r>
              <w:rPr>
                <w:rFonts w:hint="default" w:ascii="Times New Roman" w:hAnsi="Times New Roman" w:eastAsia="仿宋_GB2312" w:cs="Times New Roman"/>
                <w:sz w:val="24"/>
              </w:rPr>
              <w:t>因工伤残一至六级的鉴定文书</w:t>
            </w:r>
            <w:r>
              <w:rPr>
                <w:rFonts w:hint="default" w:ascii="Times New Roman" w:hAnsi="Times New Roman" w:eastAsia="仿宋_GB2312" w:cs="Times New Roman"/>
                <w:sz w:val="24"/>
                <w:szCs w:val="24"/>
                <w:lang w:val="en-US" w:eastAsia="zh-CN"/>
              </w:rPr>
              <w:t>或因本次病（伤）申请的残疾人证；选（</w:t>
            </w:r>
            <w:r>
              <w:rPr>
                <w:rFonts w:hint="eastAsia" w:ascii="Times New Roman" w:hAnsi="Times New Roman" w:eastAsia="仿宋_GB2312" w:cs="Times New Roman"/>
                <w:sz w:val="24"/>
                <w:szCs w:val="24"/>
                <w:lang w:val="en-US" w:eastAsia="zh-CN"/>
              </w:rPr>
              <w:t>六</w:t>
            </w:r>
            <w:r>
              <w:rPr>
                <w:rFonts w:hint="default" w:ascii="Times New Roman" w:hAnsi="Times New Roman" w:eastAsia="仿宋_GB2312" w:cs="Times New Roman"/>
                <w:sz w:val="24"/>
                <w:szCs w:val="24"/>
                <w:lang w:val="en-US" w:eastAsia="zh-CN"/>
              </w:rPr>
              <w:t>）的，根据非自愿失业原因提供相关材料；4.申领失业死亡待遇的，应提供死者与供养亲属关系材料、双方身份证、双方户口簿、死者或者供养亲属银行卡、死亡</w:t>
            </w:r>
            <w:r>
              <w:rPr>
                <w:rFonts w:hint="eastAsia" w:ascii="Times New Roman" w:hAnsi="Times New Roman" w:eastAsia="仿宋_GB2312" w:cs="Times New Roman"/>
                <w:sz w:val="24"/>
                <w:szCs w:val="24"/>
                <w:lang w:val="en-US" w:eastAsia="zh-CN"/>
              </w:rPr>
              <w:t>材料</w:t>
            </w:r>
            <w:r>
              <w:rPr>
                <w:rFonts w:hint="default" w:ascii="Times New Roman" w:hAnsi="Times New Roman" w:eastAsia="仿宋_GB2312" w:cs="Times New Roman"/>
                <w:sz w:val="24"/>
                <w:szCs w:val="24"/>
                <w:lang w:val="en-US" w:eastAsia="zh-CN"/>
              </w:rPr>
              <w:t>。</w:t>
            </w:r>
          </w:p>
        </w:tc>
      </w:tr>
    </w:tbl>
    <w:p>
      <w:pPr>
        <w:keepNext w:val="0"/>
        <w:keepLines w:val="0"/>
        <w:pageBreakBefore w:val="0"/>
        <w:kinsoku/>
        <w:wordWrap/>
        <w:overflowPunct/>
        <w:topLinePunct w:val="0"/>
        <w:autoSpaceDE/>
        <w:autoSpaceDN/>
        <w:bidi w:val="0"/>
        <w:snapToGrid/>
        <w:spacing w:line="560" w:lineRule="exact"/>
        <w:jc w:val="both"/>
        <w:textAlignment w:val="auto"/>
        <w:rPr>
          <w:rFonts w:hint="eastAsia" w:ascii="仿宋_GB2312" w:hAnsi="仿宋_GB2312" w:eastAsia="仿宋_GB2312" w:cs="仿宋_GB2312"/>
          <w:sz w:val="32"/>
          <w:szCs w:val="32"/>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创艺简标宋">
    <w:altName w:val="方正舒体"/>
    <w:panose1 w:val="00000000000000000000"/>
    <w:charset w:val="7A"/>
    <w:family w:val="auto"/>
    <w:pitch w:val="default"/>
    <w:sig w:usb0="00000000" w:usb1="00000000" w:usb2="00000000" w:usb3="00000000" w:csb0="000070D1" w:csb1="573D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DA6102"/>
    <w:rsid w:val="019E462A"/>
    <w:rsid w:val="0B7F64F4"/>
    <w:rsid w:val="18DA6102"/>
    <w:rsid w:val="1C7A1053"/>
    <w:rsid w:val="6FEFE847"/>
    <w:rsid w:val="73AA9B8B"/>
    <w:rsid w:val="77BF44F8"/>
    <w:rsid w:val="7B7F629E"/>
    <w:rsid w:val="7DBFB162"/>
    <w:rsid w:val="B4EF84D9"/>
    <w:rsid w:val="B7F71466"/>
    <w:rsid w:val="CEE799B7"/>
    <w:rsid w:val="EEFE0F67"/>
    <w:rsid w:val="F7FF4304"/>
    <w:rsid w:val="FEC69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 New New New New New New"/>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8">
    <w:name w:val="正文 New"/>
    <w:qFormat/>
    <w:uiPriority w:val="0"/>
    <w:pPr>
      <w:widowControl w:val="0"/>
      <w:jc w:val="both"/>
    </w:pPr>
    <w:rPr>
      <w:rFonts w:ascii="Times New Roman" w:hAnsi="Times New Roman" w:eastAsia="仿宋_GB2312" w:cs="Times New Roman"/>
      <w:kern w:val="2"/>
      <w:sz w:val="32"/>
      <w:szCs w:val="32"/>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2021-10-02T15:25:00Z</dcterms:created>
  <dc:creator>刘彬彬</dc:creator>
  <cp:lastModifiedBy>陆健茹</cp:lastModifiedBy>
  <dcterms:modified xsi:type="dcterms:W3CDTF">2026-02-09T07:53:55Z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4F86DF8B43E045CC7FCC436912BA7294</vt:lpwstr>
  </property>
  <property fmtid="{D5CDD505-2E9C-101B-9397-08002B2CF9AE}" pid="4" name="showFlag">
    <vt:bool>false</vt:bool>
  </property>
  <property fmtid="{D5CDD505-2E9C-101B-9397-08002B2CF9AE}" pid="5" name="userName">
    <vt:lpwstr>谭海青</vt:lpwstr>
  </property>
</Properties>
</file>