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1B3FA">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方正小标宋简体" w:cs="Times New Roman"/>
          <w:color w:val="auto"/>
          <w:spacing w:val="0"/>
          <w:kern w:val="0"/>
          <w:sz w:val="44"/>
          <w:szCs w:val="44"/>
          <w:lang w:eastAsia="zh"/>
        </w:rPr>
      </w:pPr>
    </w:p>
    <w:p w14:paraId="1AD6CA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小标宋简体"/>
          <w:color w:val="auto"/>
          <w:spacing w:val="-8"/>
          <w:sz w:val="32"/>
          <w:szCs w:val="32"/>
        </w:rPr>
      </w:pPr>
    </w:p>
    <w:p w14:paraId="4B1F4C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方正小标宋简体"/>
          <w:color w:val="auto"/>
          <w:spacing w:val="-8"/>
          <w:sz w:val="32"/>
          <w:szCs w:val="32"/>
        </w:rPr>
      </w:pPr>
    </w:p>
    <w:p w14:paraId="142D56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pacing w:val="-8"/>
          <w:sz w:val="32"/>
          <w:szCs w:val="32"/>
        </w:rPr>
      </w:pPr>
      <w:r>
        <w:rPr>
          <w:rFonts w:hint="default" w:ascii="Times New Roman" w:hAnsi="Times New Roman" w:eastAsia="仿宋_GB2312" w:cs="Times New Roman"/>
          <w:color w:val="auto"/>
          <w:spacing w:val="-8"/>
          <w:sz w:val="32"/>
          <w:szCs w:val="32"/>
        </w:rPr>
        <w:t>鲁人社字〔202</w:t>
      </w:r>
      <w:r>
        <w:rPr>
          <w:rFonts w:hint="default" w:ascii="Times New Roman" w:hAnsi="Times New Roman" w:eastAsia="仿宋_GB2312" w:cs="Times New Roman"/>
          <w:color w:val="auto"/>
          <w:spacing w:val="-8"/>
          <w:sz w:val="32"/>
          <w:szCs w:val="32"/>
          <w:lang w:val="en-US" w:eastAsia="zh-CN"/>
        </w:rPr>
        <w:t>5</w:t>
      </w:r>
      <w:r>
        <w:rPr>
          <w:rFonts w:hint="default" w:ascii="Times New Roman" w:hAnsi="Times New Roman" w:eastAsia="仿宋_GB2312" w:cs="Times New Roman"/>
          <w:color w:val="auto"/>
          <w:spacing w:val="-8"/>
          <w:sz w:val="32"/>
          <w:szCs w:val="32"/>
        </w:rPr>
        <w:t>〕</w:t>
      </w:r>
      <w:r>
        <w:rPr>
          <w:rFonts w:hint="default" w:ascii="Times New Roman" w:hAnsi="Times New Roman" w:eastAsia="仿宋_GB2312" w:cs="Times New Roman"/>
          <w:color w:val="auto"/>
          <w:spacing w:val="-8"/>
          <w:sz w:val="32"/>
          <w:szCs w:val="32"/>
          <w:lang w:val="en-US" w:eastAsia="zh-CN"/>
        </w:rPr>
        <w:t>123</w:t>
      </w:r>
      <w:r>
        <w:rPr>
          <w:rFonts w:hint="default" w:ascii="Times New Roman" w:hAnsi="Times New Roman" w:eastAsia="仿宋_GB2312" w:cs="Times New Roman"/>
          <w:color w:val="auto"/>
          <w:spacing w:val="-8"/>
          <w:sz w:val="32"/>
          <w:szCs w:val="32"/>
        </w:rPr>
        <w:t>号</w:t>
      </w:r>
    </w:p>
    <w:p w14:paraId="4764386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eastAsia" w:ascii="Times New Roman" w:hAnsi="Times New Roman" w:eastAsia="方正小标宋简体"/>
          <w:color w:val="auto"/>
          <w:spacing w:val="-8"/>
          <w:sz w:val="32"/>
          <w:szCs w:val="32"/>
        </w:rPr>
      </w:pPr>
      <w:bookmarkStart w:id="0" w:name="_GoBack"/>
      <w:bookmarkEnd w:id="0"/>
    </w:p>
    <w:p w14:paraId="165A08FD">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方正小标宋简体" w:cs="Times New Roman"/>
          <w:color w:val="auto"/>
          <w:spacing w:val="0"/>
          <w:kern w:val="0"/>
          <w:sz w:val="44"/>
          <w:szCs w:val="44"/>
          <w:lang w:eastAsia="zh"/>
        </w:rPr>
      </w:pPr>
    </w:p>
    <w:p w14:paraId="16CCBAF5">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方正小标宋简体" w:cs="Times New Roman"/>
          <w:color w:val="auto"/>
          <w:spacing w:val="0"/>
          <w:kern w:val="0"/>
          <w:sz w:val="44"/>
          <w:szCs w:val="44"/>
          <w:lang w:val="en-US" w:eastAsia="zh-CN"/>
        </w:rPr>
      </w:pPr>
      <w:r>
        <w:rPr>
          <w:rFonts w:hint="default" w:ascii="Times New Roman" w:hAnsi="Times New Roman" w:eastAsia="方正小标宋简体" w:cs="Times New Roman"/>
          <w:color w:val="auto"/>
          <w:spacing w:val="0"/>
          <w:kern w:val="0"/>
          <w:sz w:val="44"/>
          <w:szCs w:val="44"/>
          <w:lang w:eastAsia="zh"/>
        </w:rPr>
        <w:t>山东省人力资源和社会保障厅</w:t>
      </w:r>
      <w:r>
        <w:rPr>
          <w:rFonts w:hint="eastAsia" w:ascii="Times New Roman" w:hAnsi="Times New Roman" w:eastAsia="方正小标宋简体" w:cs="Times New Roman"/>
          <w:color w:val="auto"/>
          <w:spacing w:val="0"/>
          <w:kern w:val="0"/>
          <w:sz w:val="44"/>
          <w:szCs w:val="44"/>
          <w:lang w:eastAsia="zh"/>
        </w:rPr>
        <w:t xml:space="preserve"> </w:t>
      </w:r>
      <w:r>
        <w:rPr>
          <w:rFonts w:hint="default" w:ascii="Times New Roman" w:hAnsi="Times New Roman" w:eastAsia="方正小标宋简体" w:cs="Times New Roman"/>
          <w:color w:val="auto"/>
          <w:spacing w:val="0"/>
          <w:kern w:val="0"/>
          <w:sz w:val="44"/>
          <w:szCs w:val="44"/>
          <w:lang w:val="en-US" w:eastAsia="zh-CN"/>
        </w:rPr>
        <w:t>山东省商务厅关于进一步推行境外职业资格认可</w:t>
      </w:r>
    </w:p>
    <w:p w14:paraId="3D3CF3CB">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方正小标宋简体" w:cs="Times New Roman"/>
          <w:color w:val="auto"/>
          <w:spacing w:val="0"/>
          <w:kern w:val="0"/>
          <w:sz w:val="44"/>
          <w:szCs w:val="44"/>
          <w:lang w:val="en-US" w:eastAsia="zh-CN"/>
        </w:rPr>
      </w:pPr>
      <w:r>
        <w:rPr>
          <w:rFonts w:hint="default" w:ascii="Times New Roman" w:hAnsi="Times New Roman" w:eastAsia="方正小标宋简体" w:cs="Times New Roman"/>
          <w:color w:val="auto"/>
          <w:spacing w:val="0"/>
          <w:kern w:val="0"/>
          <w:sz w:val="44"/>
          <w:szCs w:val="44"/>
          <w:lang w:val="en-US" w:eastAsia="zh-CN"/>
        </w:rPr>
        <w:t>试点工作的通知</w:t>
      </w:r>
    </w:p>
    <w:p w14:paraId="04FF6E3E">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方正小标宋简体" w:cs="Times New Roman"/>
          <w:color w:val="auto"/>
          <w:spacing w:val="0"/>
          <w:kern w:val="0"/>
          <w:sz w:val="44"/>
          <w:szCs w:val="44"/>
          <w:lang w:val="en-US" w:eastAsia="zh-CN"/>
        </w:rPr>
      </w:pPr>
    </w:p>
    <w:p w14:paraId="0CE5C13D">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jc w:val="both"/>
        <w:textAlignment w:val="auto"/>
        <w:outlineLvl w:val="9"/>
        <w:rPr>
          <w:rFonts w:hint="default" w:ascii="Times New Roman" w:hAnsi="Times New Roman" w:eastAsia="仿宋_GB2312" w:cs="Times New Roman"/>
          <w:snapToGrid w:val="0"/>
          <w:color w:val="auto"/>
          <w:spacing w:val="0"/>
          <w:kern w:val="0"/>
          <w:sz w:val="32"/>
          <w:szCs w:val="32"/>
        </w:rPr>
      </w:pPr>
      <w:r>
        <w:rPr>
          <w:rFonts w:hint="default" w:ascii="Times New Roman" w:hAnsi="Times New Roman" w:eastAsia="仿宋_GB2312" w:cs="Times New Roman"/>
          <w:snapToGrid w:val="0"/>
          <w:color w:val="auto"/>
          <w:spacing w:val="0"/>
          <w:kern w:val="0"/>
          <w:sz w:val="32"/>
          <w:szCs w:val="32"/>
          <w:lang w:val="en-US" w:eastAsia="zh-CN"/>
        </w:rPr>
        <w:t>各</w:t>
      </w:r>
      <w:r>
        <w:rPr>
          <w:rFonts w:hint="default" w:ascii="Times New Roman" w:hAnsi="Times New Roman" w:eastAsia="仿宋_GB2312" w:cs="Times New Roman"/>
          <w:snapToGrid w:val="0"/>
          <w:color w:val="auto"/>
          <w:spacing w:val="0"/>
          <w:kern w:val="0"/>
          <w:sz w:val="32"/>
          <w:szCs w:val="32"/>
        </w:rPr>
        <w:t>市人力资源社会保障局</w:t>
      </w:r>
      <w:r>
        <w:rPr>
          <w:rFonts w:hint="default" w:ascii="Times New Roman" w:hAnsi="Times New Roman" w:eastAsia="仿宋_GB2312" w:cs="Times New Roman"/>
          <w:snapToGrid w:val="0"/>
          <w:color w:val="auto"/>
          <w:spacing w:val="0"/>
          <w:kern w:val="0"/>
          <w:sz w:val="32"/>
          <w:szCs w:val="32"/>
          <w:lang w:eastAsia="zh-CN"/>
        </w:rPr>
        <w:t>、</w:t>
      </w:r>
      <w:r>
        <w:rPr>
          <w:rFonts w:hint="default" w:ascii="Times New Roman" w:hAnsi="Times New Roman" w:eastAsia="仿宋_GB2312" w:cs="Times New Roman"/>
          <w:snapToGrid w:val="0"/>
          <w:color w:val="auto"/>
          <w:spacing w:val="0"/>
          <w:kern w:val="0"/>
          <w:sz w:val="32"/>
          <w:szCs w:val="32"/>
          <w:lang w:val="en-US" w:eastAsia="zh-CN"/>
        </w:rPr>
        <w:t>商务局，省直有关部门（单位）</w:t>
      </w:r>
      <w:r>
        <w:rPr>
          <w:rFonts w:hint="default" w:ascii="Times New Roman" w:hAnsi="Times New Roman" w:eastAsia="仿宋_GB2312" w:cs="Times New Roman"/>
          <w:snapToGrid w:val="0"/>
          <w:color w:val="auto"/>
          <w:spacing w:val="0"/>
          <w:kern w:val="0"/>
          <w:sz w:val="32"/>
          <w:szCs w:val="32"/>
        </w:rPr>
        <w:t>：</w:t>
      </w:r>
    </w:p>
    <w:p w14:paraId="166C9DF0">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32" w:firstLineChars="200"/>
        <w:jc w:val="both"/>
        <w:textAlignment w:val="auto"/>
        <w:outlineLvl w:val="9"/>
        <w:rPr>
          <w:rFonts w:hint="default" w:ascii="Times New Roman" w:hAnsi="Times New Roman" w:eastAsia="仿宋_GB2312" w:cs="Times New Roman"/>
          <w:snapToGrid w:val="0"/>
          <w:color w:val="auto"/>
          <w:spacing w:val="0"/>
          <w:kern w:val="0"/>
          <w:sz w:val="32"/>
          <w:szCs w:val="32"/>
          <w:highlight w:val="yellow"/>
          <w:lang w:val="en-US" w:eastAsia="zh-CN"/>
        </w:rPr>
      </w:pPr>
      <w:r>
        <w:rPr>
          <w:rFonts w:hint="default" w:ascii="Times New Roman" w:hAnsi="Times New Roman" w:eastAsia="仿宋_GB2312" w:cs="Times New Roman"/>
          <w:snapToGrid w:val="0"/>
          <w:color w:val="auto"/>
          <w:spacing w:val="0"/>
          <w:kern w:val="0"/>
          <w:sz w:val="32"/>
          <w:szCs w:val="32"/>
          <w:lang w:val="en-US" w:eastAsia="zh-CN"/>
        </w:rPr>
        <w:t>为持续深化人才发展体制机制改革，促进国际人才交流合作，根据《山东省人民政府关于打造高水平对外开放新高地的实施意见》（鲁政字〔2024〕176号）、</w:t>
      </w:r>
      <w:r>
        <w:rPr>
          <w:rFonts w:hint="default" w:ascii="Times New Roman" w:hAnsi="Times New Roman" w:eastAsia="仿宋_GB2312" w:cs="Times New Roman"/>
          <w:color w:val="auto"/>
          <w:kern w:val="0"/>
          <w:sz w:val="32"/>
          <w:szCs w:val="40"/>
          <w:highlight w:val="none"/>
          <w:lang w:val="en-US" w:eastAsia="zh-CN"/>
        </w:rPr>
        <w:t>《人力资源社会保障部办公厅关于开展专业技术人才管理服务改革试点工作的通知》（人社厅函〔2025〕76号）等有关文件要求，</w:t>
      </w:r>
      <w:r>
        <w:rPr>
          <w:rFonts w:hint="default" w:ascii="Times New Roman" w:hAnsi="Times New Roman" w:eastAsia="仿宋_GB2312" w:cs="Times New Roman"/>
          <w:snapToGrid w:val="0"/>
          <w:color w:val="auto"/>
          <w:spacing w:val="0"/>
          <w:kern w:val="0"/>
          <w:sz w:val="32"/>
          <w:szCs w:val="32"/>
          <w:lang w:val="en-US" w:eastAsia="zh-CN"/>
        </w:rPr>
        <w:t>省人力资源社会保障厅、省商务厅会同相关行业主管部门，研究制定了《山东省境外职业资格与职称比照认定目录（2025年版）》（以下简称《比照认定目录》</w:t>
      </w:r>
      <w:r>
        <w:rPr>
          <w:rFonts w:hint="eastAsia" w:ascii="Times New Roman" w:hAnsi="Times New Roman" w:eastAsia="仿宋_GB2312" w:cs="Times New Roman"/>
          <w:snapToGrid w:val="0"/>
          <w:color w:val="auto"/>
          <w:spacing w:val="0"/>
          <w:kern w:val="0"/>
          <w:sz w:val="32"/>
          <w:szCs w:val="32"/>
          <w:lang w:val="en-US" w:eastAsia="zh-CN"/>
        </w:rPr>
        <w:t>，详见附件1</w:t>
      </w:r>
      <w:r>
        <w:rPr>
          <w:rFonts w:hint="default" w:ascii="Times New Roman" w:hAnsi="Times New Roman" w:eastAsia="仿宋_GB2312" w:cs="Times New Roman"/>
          <w:snapToGrid w:val="0"/>
          <w:color w:val="auto"/>
          <w:spacing w:val="0"/>
          <w:kern w:val="0"/>
          <w:sz w:val="32"/>
          <w:szCs w:val="32"/>
          <w:lang w:val="en-US" w:eastAsia="zh-CN"/>
        </w:rPr>
        <w:t>）和《山东省境外职业资格服务目录（2025年版）》（以下简称《服务目录》</w:t>
      </w:r>
      <w:r>
        <w:rPr>
          <w:rFonts w:hint="eastAsia" w:ascii="Times New Roman" w:hAnsi="Times New Roman" w:eastAsia="仿宋_GB2312" w:cs="Times New Roman"/>
          <w:snapToGrid w:val="0"/>
          <w:color w:val="auto"/>
          <w:spacing w:val="0"/>
          <w:kern w:val="0"/>
          <w:sz w:val="32"/>
          <w:szCs w:val="32"/>
          <w:lang w:val="en-US" w:eastAsia="zh-CN"/>
        </w:rPr>
        <w:t>，详见附件2</w:t>
      </w:r>
      <w:r>
        <w:rPr>
          <w:rFonts w:hint="default" w:ascii="Times New Roman" w:hAnsi="Times New Roman" w:eastAsia="仿宋_GB2312" w:cs="Times New Roman"/>
          <w:snapToGrid w:val="0"/>
          <w:color w:val="auto"/>
          <w:spacing w:val="0"/>
          <w:kern w:val="0"/>
          <w:sz w:val="32"/>
          <w:szCs w:val="32"/>
          <w:lang w:val="en-US" w:eastAsia="zh-CN"/>
        </w:rPr>
        <w:t>），并分层分类配套相关政策措施。现将有关事项通知如下：</w:t>
      </w:r>
    </w:p>
    <w:p w14:paraId="42A5D8A5">
      <w:pPr>
        <w:pStyle w:val="4"/>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jc w:val="both"/>
        <w:textAlignment w:val="auto"/>
        <w:outlineLvl w:val="9"/>
        <w:rPr>
          <w:rFonts w:hint="default" w:ascii="Times New Roman" w:hAnsi="Times New Roman" w:eastAsia="黑体" w:cs="Times New Roman"/>
          <w:snapToGrid w:val="0"/>
          <w:color w:val="auto"/>
          <w:spacing w:val="0"/>
          <w:kern w:val="0"/>
          <w:sz w:val="32"/>
          <w:szCs w:val="32"/>
          <w:highlight w:val="none"/>
          <w:lang w:val="en-US" w:eastAsia="zh-CN"/>
        </w:rPr>
      </w:pPr>
      <w:r>
        <w:rPr>
          <w:rFonts w:hint="default" w:ascii="Times New Roman" w:hAnsi="Times New Roman" w:eastAsia="黑体" w:cs="Times New Roman"/>
          <w:snapToGrid w:val="0"/>
          <w:color w:val="auto"/>
          <w:spacing w:val="0"/>
          <w:kern w:val="0"/>
          <w:sz w:val="32"/>
          <w:szCs w:val="32"/>
          <w:highlight w:val="none"/>
          <w:lang w:val="en-US" w:eastAsia="zh-CN"/>
        </w:rPr>
        <w:t>一、</w:t>
      </w:r>
      <w:r>
        <w:rPr>
          <w:rFonts w:hint="eastAsia" w:ascii="Times New Roman" w:hAnsi="Times New Roman" w:eastAsia="黑体" w:cs="Times New Roman"/>
          <w:snapToGrid w:val="0"/>
          <w:color w:val="auto"/>
          <w:spacing w:val="0"/>
          <w:kern w:val="0"/>
          <w:sz w:val="32"/>
          <w:szCs w:val="32"/>
          <w:highlight w:val="none"/>
          <w:lang w:val="en-US" w:eastAsia="zh-CN"/>
        </w:rPr>
        <w:t>推行</w:t>
      </w:r>
      <w:r>
        <w:rPr>
          <w:rFonts w:hint="default" w:ascii="Times New Roman" w:hAnsi="Times New Roman" w:eastAsia="黑体" w:cs="Times New Roman"/>
          <w:snapToGrid w:val="0"/>
          <w:color w:val="auto"/>
          <w:spacing w:val="0"/>
          <w:kern w:val="0"/>
          <w:sz w:val="32"/>
          <w:szCs w:val="32"/>
          <w:highlight w:val="none"/>
          <w:lang w:val="en-US" w:eastAsia="zh-CN"/>
        </w:rPr>
        <w:t>境外职业资格与职称比照认定</w:t>
      </w:r>
    </w:p>
    <w:p w14:paraId="66AAA587">
      <w:pPr>
        <w:pStyle w:val="4"/>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32" w:firstLineChars="200"/>
        <w:jc w:val="both"/>
        <w:textAlignment w:val="auto"/>
        <w:outlineLvl w:val="9"/>
        <w:rPr>
          <w:rFonts w:hint="default" w:ascii="Times New Roman" w:hAnsi="Times New Roman" w:eastAsia="仿宋_GB2312" w:cs="Times New Roman"/>
          <w:snapToGrid w:val="0"/>
          <w:color w:val="auto"/>
          <w:spacing w:val="0"/>
          <w:kern w:val="0"/>
          <w:sz w:val="32"/>
          <w:szCs w:val="32"/>
          <w:highlight w:val="none"/>
          <w:lang w:val="en-US" w:eastAsia="zh-CN" w:bidi="ar-SA"/>
        </w:rPr>
      </w:pPr>
      <w:r>
        <w:rPr>
          <w:rFonts w:hint="default" w:ascii="Times New Roman" w:hAnsi="Times New Roman" w:eastAsia="仿宋_GB2312" w:cs="Times New Roman"/>
          <w:snapToGrid w:val="0"/>
          <w:color w:val="auto"/>
          <w:spacing w:val="0"/>
          <w:kern w:val="0"/>
          <w:sz w:val="32"/>
          <w:szCs w:val="32"/>
          <w:highlight w:val="none"/>
          <w:lang w:val="en-US" w:eastAsia="zh-CN" w:bidi="ar-SA"/>
        </w:rPr>
        <w:t>在全省范围推行境外职业资格与职称比照认定工作，持有有效期内境外职业资格证书且在我省工作1年以上的专业技术人员，符合规定的学历</w:t>
      </w:r>
      <w:r>
        <w:rPr>
          <w:rFonts w:hint="eastAsia" w:ascii="Times New Roman" w:hAnsi="Times New Roman" w:eastAsia="仿宋_GB2312" w:cs="Times New Roman"/>
          <w:snapToGrid w:val="0"/>
          <w:color w:val="auto"/>
          <w:spacing w:val="0"/>
          <w:kern w:val="0"/>
          <w:sz w:val="32"/>
          <w:szCs w:val="32"/>
          <w:highlight w:val="none"/>
          <w:lang w:val="en-US" w:eastAsia="zh-CN" w:bidi="ar-SA"/>
        </w:rPr>
        <w:t>要求</w:t>
      </w:r>
      <w:r>
        <w:rPr>
          <w:rFonts w:hint="default" w:ascii="Times New Roman" w:hAnsi="Times New Roman" w:eastAsia="仿宋_GB2312" w:cs="Times New Roman"/>
          <w:snapToGrid w:val="0"/>
          <w:color w:val="auto"/>
          <w:spacing w:val="0"/>
          <w:kern w:val="0"/>
          <w:sz w:val="32"/>
          <w:szCs w:val="32"/>
          <w:highlight w:val="none"/>
          <w:lang w:val="en-US" w:eastAsia="zh-CN" w:bidi="ar-SA"/>
        </w:rPr>
        <w:t>和工作年限，可根据《比照认定目录》直接比照认定相应系列（专业）的中级职称。境外职业资格证书可视同具备相应的职称证书，并可作为依据参加公开招聘、职称评审和岗位竞聘等，无需另发或补发职称证书。</w:t>
      </w:r>
    </w:p>
    <w:p w14:paraId="3F0BEF5E">
      <w:pPr>
        <w:pStyle w:val="4"/>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32" w:firstLineChars="200"/>
        <w:jc w:val="both"/>
        <w:textAlignment w:val="auto"/>
        <w:outlineLvl w:val="9"/>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highlight w:val="none"/>
          <w:lang w:val="en-US" w:eastAsia="zh-CN" w:bidi="ar-SA"/>
        </w:rPr>
        <w:t>持有英国皇家学会（RSC）颁发“特许化学家（CChem）”或“会士（FRSC）”证书的人员，具备本科及以上学历或学士及以上学位，且从事相关专业技术工作满10年，可不受现有职称资格和业绩成果条件的限制，直接申报评审高级工程师职称</w:t>
      </w:r>
      <w:r>
        <w:rPr>
          <w:rFonts w:hint="default" w:ascii="Times New Roman" w:hAnsi="Times New Roman" w:eastAsia="仿宋_GB2312" w:cs="Times New Roman"/>
          <w:snapToGrid w:val="0"/>
          <w:color w:val="auto"/>
          <w:spacing w:val="0"/>
          <w:kern w:val="0"/>
          <w:sz w:val="32"/>
          <w:szCs w:val="32"/>
          <w:lang w:val="en-US" w:eastAsia="zh-CN" w:bidi="ar-SA"/>
        </w:rPr>
        <w:t>。</w:t>
      </w:r>
    </w:p>
    <w:p w14:paraId="35323BB0">
      <w:pPr>
        <w:pStyle w:val="4"/>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jc w:val="both"/>
        <w:textAlignment w:val="auto"/>
        <w:outlineLvl w:val="9"/>
        <w:rPr>
          <w:rFonts w:hint="default" w:ascii="Times New Roman" w:hAnsi="Times New Roman" w:eastAsia="黑体" w:cs="Times New Roman"/>
          <w:color w:val="auto"/>
          <w:kern w:val="0"/>
          <w:sz w:val="32"/>
          <w:szCs w:val="40"/>
          <w:lang w:val="en-US" w:eastAsia="zh-CN"/>
        </w:rPr>
      </w:pPr>
      <w:r>
        <w:rPr>
          <w:rFonts w:hint="default" w:ascii="Times New Roman" w:hAnsi="Times New Roman" w:eastAsia="黑体" w:cs="Times New Roman"/>
          <w:color w:val="auto"/>
          <w:kern w:val="0"/>
          <w:sz w:val="32"/>
          <w:szCs w:val="40"/>
          <w:lang w:val="en-US" w:eastAsia="zh-CN"/>
        </w:rPr>
        <w:t>二、</w:t>
      </w:r>
      <w:r>
        <w:rPr>
          <w:rFonts w:hint="eastAsia" w:ascii="Times New Roman" w:hAnsi="Times New Roman" w:eastAsia="黑体" w:cs="Times New Roman"/>
          <w:color w:val="auto"/>
          <w:kern w:val="0"/>
          <w:sz w:val="32"/>
          <w:szCs w:val="40"/>
          <w:lang w:val="en-US" w:eastAsia="zh-CN"/>
        </w:rPr>
        <w:t>优化境外职业资格</w:t>
      </w:r>
      <w:r>
        <w:rPr>
          <w:rFonts w:hint="default" w:ascii="Times New Roman" w:hAnsi="Times New Roman" w:eastAsia="黑体" w:cs="Times New Roman"/>
          <w:color w:val="auto"/>
          <w:kern w:val="0"/>
          <w:sz w:val="32"/>
          <w:szCs w:val="40"/>
          <w:lang w:val="en-US" w:eastAsia="zh-CN"/>
        </w:rPr>
        <w:t>服务</w:t>
      </w:r>
      <w:r>
        <w:rPr>
          <w:rFonts w:hint="eastAsia" w:ascii="Times New Roman" w:hAnsi="Times New Roman" w:eastAsia="黑体" w:cs="Times New Roman"/>
          <w:color w:val="auto"/>
          <w:kern w:val="0"/>
          <w:sz w:val="32"/>
          <w:szCs w:val="40"/>
          <w:lang w:val="en-US" w:eastAsia="zh-CN"/>
        </w:rPr>
        <w:t>机制</w:t>
      </w:r>
    </w:p>
    <w:p w14:paraId="7CC51663">
      <w:pPr>
        <w:keepNext w:val="0"/>
        <w:keepLines w:val="0"/>
        <w:pageBreakBefore w:val="0"/>
        <w:widowControl w:val="0"/>
        <w:kinsoku/>
        <w:wordWrap/>
        <w:overflowPunct w:val="0"/>
        <w:topLinePunct w:val="0"/>
        <w:autoSpaceDE/>
        <w:autoSpaceDN/>
        <w:bidi w:val="0"/>
        <w:adjustRightInd w:val="0"/>
        <w:snapToGrid w:val="0"/>
        <w:spacing w:line="580" w:lineRule="exact"/>
        <w:ind w:left="0" w:leftChars="0" w:right="0" w:rightChars="0" w:firstLine="632" w:firstLineChars="200"/>
        <w:jc w:val="both"/>
        <w:textAlignment w:val="auto"/>
        <w:outlineLvl w:val="9"/>
        <w:rPr>
          <w:rFonts w:hint="default" w:ascii="Times New Roman" w:hAnsi="Times New Roman" w:eastAsia="仿宋_GB2312" w:cs="Times New Roman"/>
          <w:snapToGrid w:val="0"/>
          <w:color w:val="auto"/>
          <w:spacing w:val="0"/>
          <w:kern w:val="0"/>
          <w:sz w:val="32"/>
          <w:szCs w:val="32"/>
          <w:highlight w:val="none"/>
          <w:lang w:val="en-US" w:eastAsia="zh-CN" w:bidi="ar-SA"/>
        </w:rPr>
      </w:pPr>
      <w:r>
        <w:rPr>
          <w:rFonts w:hint="eastAsia" w:ascii="Times New Roman" w:hAnsi="Times New Roman" w:eastAsia="仿宋_GB2312" w:cs="Times New Roman"/>
          <w:snapToGrid w:val="0"/>
          <w:color w:val="auto"/>
          <w:spacing w:val="0"/>
          <w:kern w:val="0"/>
          <w:sz w:val="32"/>
          <w:szCs w:val="32"/>
          <w:highlight w:val="none"/>
          <w:lang w:val="en-US" w:eastAsia="zh-CN"/>
        </w:rPr>
        <w:t>根据需要，先行</w:t>
      </w:r>
      <w:r>
        <w:rPr>
          <w:rFonts w:hint="default" w:ascii="Times New Roman" w:hAnsi="Times New Roman" w:eastAsia="仿宋_GB2312" w:cs="Times New Roman"/>
          <w:snapToGrid w:val="0"/>
          <w:color w:val="auto"/>
          <w:spacing w:val="0"/>
          <w:kern w:val="0"/>
          <w:sz w:val="32"/>
          <w:szCs w:val="32"/>
          <w:highlight w:val="none"/>
          <w:lang w:val="en-US" w:eastAsia="zh-CN"/>
        </w:rPr>
        <w:t>在</w:t>
      </w:r>
      <w:r>
        <w:rPr>
          <w:rFonts w:hint="default" w:ascii="Times New Roman" w:hAnsi="Times New Roman" w:eastAsia="仿宋_GB2312" w:cs="Times New Roman"/>
          <w:snapToGrid w:val="0"/>
          <w:color w:val="auto"/>
          <w:spacing w:val="0"/>
          <w:kern w:val="0"/>
          <w:sz w:val="32"/>
          <w:szCs w:val="32"/>
          <w:highlight w:val="none"/>
          <w:lang w:eastAsia="zh-CN"/>
        </w:rPr>
        <w:t>济南、青岛、淄博、烟台、潍坊、威海、日照</w:t>
      </w:r>
      <w:r>
        <w:rPr>
          <w:rFonts w:hint="default" w:ascii="Times New Roman" w:hAnsi="Times New Roman" w:eastAsia="仿宋_GB2312" w:cs="Times New Roman"/>
          <w:snapToGrid w:val="0"/>
          <w:color w:val="auto"/>
          <w:spacing w:val="0"/>
          <w:kern w:val="0"/>
          <w:sz w:val="32"/>
          <w:szCs w:val="32"/>
          <w:highlight w:val="none"/>
          <w:lang w:val="en-US" w:eastAsia="zh-CN"/>
        </w:rPr>
        <w:t>7</w:t>
      </w:r>
      <w:r>
        <w:rPr>
          <w:rFonts w:hint="default" w:ascii="Times New Roman" w:hAnsi="Times New Roman" w:eastAsia="仿宋_GB2312" w:cs="Times New Roman"/>
          <w:snapToGrid w:val="0"/>
          <w:color w:val="auto"/>
          <w:spacing w:val="0"/>
          <w:kern w:val="0"/>
          <w:sz w:val="32"/>
          <w:szCs w:val="32"/>
          <w:highlight w:val="none"/>
        </w:rPr>
        <w:t>市</w:t>
      </w:r>
      <w:r>
        <w:rPr>
          <w:rFonts w:hint="default" w:ascii="Times New Roman" w:hAnsi="Times New Roman" w:eastAsia="仿宋_GB2312" w:cs="Times New Roman"/>
          <w:snapToGrid w:val="0"/>
          <w:color w:val="auto"/>
          <w:spacing w:val="0"/>
          <w:kern w:val="0"/>
          <w:sz w:val="32"/>
          <w:szCs w:val="32"/>
          <w:highlight w:val="none"/>
          <w:lang w:eastAsia="zh-CN"/>
        </w:rPr>
        <w:t>（</w:t>
      </w:r>
      <w:r>
        <w:rPr>
          <w:rFonts w:hint="default" w:ascii="Times New Roman" w:hAnsi="Times New Roman" w:eastAsia="仿宋_GB2312" w:cs="Times New Roman"/>
          <w:snapToGrid w:val="0"/>
          <w:color w:val="auto"/>
          <w:spacing w:val="0"/>
          <w:kern w:val="0"/>
          <w:sz w:val="32"/>
          <w:szCs w:val="32"/>
          <w:highlight w:val="none"/>
          <w:lang w:val="en-US" w:eastAsia="zh-CN"/>
        </w:rPr>
        <w:t>以下简称“有关市”</w:t>
      </w:r>
      <w:r>
        <w:rPr>
          <w:rFonts w:hint="default" w:ascii="Times New Roman" w:hAnsi="Times New Roman" w:eastAsia="仿宋_GB2312" w:cs="Times New Roman"/>
          <w:snapToGrid w:val="0"/>
          <w:color w:val="auto"/>
          <w:spacing w:val="0"/>
          <w:kern w:val="0"/>
          <w:sz w:val="32"/>
          <w:szCs w:val="32"/>
          <w:highlight w:val="none"/>
          <w:lang w:eastAsia="zh-CN"/>
        </w:rPr>
        <w:t>）</w:t>
      </w:r>
      <w:r>
        <w:rPr>
          <w:rFonts w:hint="default" w:ascii="Times New Roman" w:hAnsi="Times New Roman" w:eastAsia="仿宋_GB2312" w:cs="Times New Roman"/>
          <w:snapToGrid w:val="0"/>
          <w:color w:val="auto"/>
          <w:spacing w:val="0"/>
          <w:kern w:val="0"/>
          <w:sz w:val="32"/>
          <w:szCs w:val="32"/>
          <w:highlight w:val="none"/>
          <w:lang w:val="en-US" w:eastAsia="zh-CN"/>
        </w:rPr>
        <w:t>开展境外职业资格优化服务行动。</w:t>
      </w:r>
      <w:r>
        <w:rPr>
          <w:rFonts w:hint="default" w:ascii="Times New Roman" w:hAnsi="Times New Roman" w:eastAsia="仿宋_GB2312" w:cs="Times New Roman"/>
          <w:snapToGrid w:val="0"/>
          <w:color w:val="auto"/>
          <w:spacing w:val="0"/>
          <w:kern w:val="0"/>
          <w:sz w:val="32"/>
          <w:szCs w:val="32"/>
          <w:highlight w:val="none"/>
          <w:lang w:val="en-US" w:eastAsia="zh-CN" w:bidi="ar-SA"/>
        </w:rPr>
        <w:t>持有《比照认定目录》和《服务目录》内境外职业资格证书的专业人才在有关市工作，其境外从业经历可视同境内从业经历（注册会计师除外），取得证书当年度可认定专业技术人员继续教育专业科目16学时。有关市应为持有目录内境外职业资格证书的人才在居住证办理、签证或居留许可办理、人才项目评选、继续教育、评价激励、交通出行、社会保障等方面提供便利服务，不断丰富境外职业资格证书的应用场景。同时，要主动联系对接境外职业资格证书颁发机构或国内认证机构，摸清本地区境外职业资格证书持有人数及人员基本情况，为相关专业人才精准推送服务保障政策。有关市制定实施的配套政策或工作举措，应于15个工作日内报省人力资源社会保障厅及相应行业主管部门备案。</w:t>
      </w:r>
    </w:p>
    <w:p w14:paraId="33F28201">
      <w:pPr>
        <w:pStyle w:val="4"/>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color w:val="auto"/>
          <w:kern w:val="0"/>
          <w:sz w:val="32"/>
          <w:szCs w:val="40"/>
          <w:highlight w:val="none"/>
          <w:lang w:val="en-US" w:eastAsia="zh-CN"/>
        </w:rPr>
      </w:pPr>
      <w:r>
        <w:rPr>
          <w:rFonts w:hint="default" w:ascii="Times New Roman" w:hAnsi="Times New Roman" w:eastAsia="黑体" w:cs="Times New Roman"/>
          <w:color w:val="auto"/>
          <w:kern w:val="0"/>
          <w:sz w:val="32"/>
          <w:szCs w:val="40"/>
          <w:highlight w:val="none"/>
          <w:lang w:val="en-US" w:eastAsia="zh-CN"/>
        </w:rPr>
        <w:t>三、探索境外职业资格多边互认</w:t>
      </w:r>
    </w:p>
    <w:p w14:paraId="46DC937B">
      <w:pPr>
        <w:pStyle w:val="4"/>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color w:val="auto"/>
          <w:kern w:val="0"/>
          <w:sz w:val="32"/>
          <w:szCs w:val="40"/>
          <w:highlight w:val="none"/>
          <w:lang w:val="en-US" w:eastAsia="zh-CN"/>
        </w:rPr>
      </w:pPr>
      <w:r>
        <w:rPr>
          <w:rFonts w:hint="default" w:ascii="Times New Roman" w:hAnsi="Times New Roman" w:eastAsia="仿宋_GB2312" w:cs="Times New Roman"/>
          <w:color w:val="auto"/>
          <w:kern w:val="0"/>
          <w:sz w:val="32"/>
          <w:szCs w:val="40"/>
          <w:highlight w:val="none"/>
          <w:lang w:val="en-US" w:eastAsia="zh-CN"/>
        </w:rPr>
        <w:t>有关市要结合本地区各类单位和专业人才出国（境）工作需要，以工程技术领域为重点，探索开展我国职业资格与其他国家和地区的双边或多边互认，为扩大高水平对外开放提供有力的人才支撑和制度保障。</w:t>
      </w:r>
    </w:p>
    <w:p w14:paraId="2BC2192D">
      <w:pPr>
        <w:pStyle w:val="4"/>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黑体" w:cs="Times New Roman"/>
          <w:color w:val="auto"/>
          <w:kern w:val="0"/>
          <w:sz w:val="32"/>
          <w:szCs w:val="40"/>
          <w:highlight w:val="none"/>
          <w:lang w:val="en-US" w:eastAsia="zh-CN"/>
        </w:rPr>
      </w:pPr>
      <w:r>
        <w:rPr>
          <w:rFonts w:hint="default" w:ascii="Times New Roman" w:hAnsi="Times New Roman" w:eastAsia="黑体" w:cs="Times New Roman"/>
          <w:color w:val="auto"/>
          <w:kern w:val="0"/>
          <w:sz w:val="32"/>
          <w:szCs w:val="40"/>
          <w:highlight w:val="none"/>
          <w:lang w:val="en-US" w:eastAsia="zh-CN"/>
        </w:rPr>
        <w:t>四、建立目录动态调整机制</w:t>
      </w:r>
    </w:p>
    <w:p w14:paraId="0CD374F8">
      <w:pPr>
        <w:pStyle w:val="4"/>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各市应定期征集本地区各类单位和专业人才对境外职业资格的比照认定需求和服务需求，逐步充实完善我省《比照认定目录》和《服务目录》。如有调整需要，应于每年6月前将调整申请报省人力资源社会保障厅和省商务厅。省级相关部门将根据国家有关规定和我省经济社会发展实际，适时对两类《目录》进行动态调整。</w:t>
      </w:r>
    </w:p>
    <w:p w14:paraId="3B42169F">
      <w:pPr>
        <w:pStyle w:val="4"/>
        <w:keepNext w:val="0"/>
        <w:keepLines w:val="0"/>
        <w:pageBreakBefore w:val="0"/>
        <w:widowControl w:val="0"/>
        <w:kinsoku/>
        <w:overflowPunct/>
        <w:topLinePunct w:val="0"/>
        <w:autoSpaceDE/>
        <w:autoSpaceDN/>
        <w:bidi w:val="0"/>
        <w:adjustRightInd w:val="0"/>
        <w:snapToGrid w:val="0"/>
        <w:spacing w:line="580" w:lineRule="exact"/>
        <w:ind w:firstLine="632" w:firstLineChars="200"/>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本通知自发布之日起施行，以往政策与本通知不一致的，以本通知为准。</w:t>
      </w:r>
    </w:p>
    <w:p w14:paraId="4E25D1EA">
      <w:pPr>
        <w:pStyle w:val="4"/>
        <w:keepNext w:val="0"/>
        <w:keepLines w:val="0"/>
        <w:pageBreakBefore w:val="0"/>
        <w:widowControl w:val="0"/>
        <w:kinsoku/>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仿宋_GB2312" w:cs="Times New Roman"/>
          <w:snapToGrid w:val="0"/>
          <w:color w:val="auto"/>
          <w:spacing w:val="0"/>
          <w:kern w:val="0"/>
          <w:sz w:val="32"/>
          <w:szCs w:val="32"/>
          <w:lang w:val="en-US" w:eastAsia="zh-CN" w:bidi="ar-SA"/>
        </w:rPr>
      </w:pPr>
    </w:p>
    <w:p w14:paraId="5D0222AD">
      <w:pPr>
        <w:pStyle w:val="4"/>
        <w:keepNext w:val="0"/>
        <w:keepLines w:val="0"/>
        <w:pageBreakBefore w:val="0"/>
        <w:widowControl w:val="0"/>
        <w:kinsoku/>
        <w:overflowPunct/>
        <w:topLinePunct w:val="0"/>
        <w:autoSpaceDE/>
        <w:autoSpaceDN/>
        <w:bidi w:val="0"/>
        <w:adjustRightInd w:val="0"/>
        <w:snapToGrid w:val="0"/>
        <w:spacing w:line="580" w:lineRule="exact"/>
        <w:ind w:firstLine="632" w:firstLineChars="200"/>
        <w:textAlignment w:val="auto"/>
        <w:rPr>
          <w:rFonts w:hint="default" w:ascii="Times New Roman" w:hAnsi="Times New Roman" w:eastAsia="仿宋_GB2312" w:cs="Times New Roman"/>
          <w:snapToGrid w:val="0"/>
          <w:color w:val="auto"/>
          <w:spacing w:val="0"/>
          <w:kern w:val="0"/>
          <w:sz w:val="32"/>
          <w:szCs w:val="32"/>
          <w:lang w:val="en-US" w:eastAsia="zh-CN"/>
        </w:rPr>
      </w:pPr>
      <w:r>
        <w:rPr>
          <w:rFonts w:hint="default" w:ascii="Times New Roman" w:hAnsi="Times New Roman" w:eastAsia="仿宋_GB2312" w:cs="Times New Roman"/>
          <w:snapToGrid w:val="0"/>
          <w:color w:val="auto"/>
          <w:spacing w:val="0"/>
          <w:kern w:val="0"/>
          <w:sz w:val="32"/>
          <w:szCs w:val="32"/>
          <w:lang w:val="en-US" w:eastAsia="zh-CN" w:bidi="ar-SA"/>
        </w:rPr>
        <w:t>附件：1.</w:t>
      </w:r>
      <w:r>
        <w:rPr>
          <w:rFonts w:hint="default" w:ascii="Times New Roman" w:hAnsi="Times New Roman" w:eastAsia="仿宋_GB2312" w:cs="Times New Roman"/>
          <w:snapToGrid w:val="0"/>
          <w:color w:val="auto"/>
          <w:spacing w:val="0"/>
          <w:kern w:val="0"/>
          <w:sz w:val="32"/>
          <w:szCs w:val="32"/>
          <w:lang w:val="en-US" w:eastAsia="zh-CN"/>
        </w:rPr>
        <w:t>山东省境外职业资格与职称比照认定目录</w:t>
      </w:r>
    </w:p>
    <w:p w14:paraId="490FC515">
      <w:pPr>
        <w:pStyle w:val="4"/>
        <w:keepNext w:val="0"/>
        <w:keepLines w:val="0"/>
        <w:pageBreakBefore w:val="0"/>
        <w:widowControl w:val="0"/>
        <w:kinsoku/>
        <w:overflowPunct/>
        <w:topLinePunct w:val="0"/>
        <w:autoSpaceDE/>
        <w:autoSpaceDN/>
        <w:bidi w:val="0"/>
        <w:adjustRightInd w:val="0"/>
        <w:snapToGrid w:val="0"/>
        <w:spacing w:line="580" w:lineRule="exact"/>
        <w:ind w:firstLine="1896" w:firstLineChars="600"/>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rPr>
        <w:t>（2025年版）</w:t>
      </w:r>
    </w:p>
    <w:p w14:paraId="159F7DFE">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1580" w:firstLineChars="500"/>
        <w:textAlignment w:val="auto"/>
        <w:rPr>
          <w:rFonts w:hint="default" w:ascii="Times New Roman" w:hAnsi="Times New Roman" w:eastAsia="仿宋_GB2312" w:cs="Times New Roman"/>
          <w:snapToGrid w:val="0"/>
          <w:color w:val="auto"/>
          <w:spacing w:val="0"/>
          <w:kern w:val="0"/>
          <w:sz w:val="32"/>
          <w:szCs w:val="32"/>
          <w:lang w:val="en-US" w:eastAsia="zh-CN"/>
        </w:rPr>
      </w:pPr>
      <w:r>
        <w:rPr>
          <w:rFonts w:hint="default" w:ascii="Times New Roman" w:hAnsi="Times New Roman" w:eastAsia="仿宋_GB2312" w:cs="Times New Roman"/>
          <w:snapToGrid w:val="0"/>
          <w:color w:val="auto"/>
          <w:spacing w:val="0"/>
          <w:kern w:val="0"/>
          <w:sz w:val="32"/>
          <w:szCs w:val="32"/>
          <w:lang w:val="en-US" w:eastAsia="zh-CN" w:bidi="ar-SA"/>
        </w:rPr>
        <w:t>2.</w:t>
      </w:r>
      <w:r>
        <w:rPr>
          <w:rFonts w:hint="default" w:ascii="Times New Roman" w:hAnsi="Times New Roman" w:eastAsia="仿宋_GB2312" w:cs="Times New Roman"/>
          <w:snapToGrid w:val="0"/>
          <w:color w:val="auto"/>
          <w:spacing w:val="0"/>
          <w:kern w:val="0"/>
          <w:sz w:val="32"/>
          <w:szCs w:val="32"/>
          <w:lang w:val="en-US" w:eastAsia="zh-CN"/>
        </w:rPr>
        <w:t>山东省境外职业资格服务目录（2025年版）</w:t>
      </w:r>
    </w:p>
    <w:p w14:paraId="1C131635">
      <w:pPr>
        <w:pStyle w:val="4"/>
        <w:keepNext w:val="0"/>
        <w:keepLines w:val="0"/>
        <w:pageBreakBefore w:val="0"/>
        <w:widowControl w:val="0"/>
        <w:kinsoku/>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snapToGrid w:val="0"/>
          <w:color w:val="auto"/>
          <w:spacing w:val="0"/>
          <w:kern w:val="0"/>
          <w:sz w:val="32"/>
          <w:szCs w:val="32"/>
          <w:lang w:val="en-US" w:eastAsia="zh-CN"/>
        </w:rPr>
      </w:pPr>
    </w:p>
    <w:p w14:paraId="5A3B90AB">
      <w:pPr>
        <w:pStyle w:val="4"/>
        <w:keepNext w:val="0"/>
        <w:keepLines w:val="0"/>
        <w:pageBreakBefore w:val="0"/>
        <w:widowControl w:val="0"/>
        <w:kinsoku/>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snapToGrid w:val="0"/>
          <w:color w:val="auto"/>
          <w:spacing w:val="0"/>
          <w:kern w:val="0"/>
          <w:sz w:val="32"/>
          <w:szCs w:val="32"/>
          <w:lang w:val="en-US" w:eastAsia="zh-CN"/>
        </w:rPr>
      </w:pPr>
    </w:p>
    <w:tbl>
      <w:tblPr>
        <w:tblStyle w:val="10"/>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0"/>
      </w:tblGrid>
      <w:tr w14:paraId="5FD37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Borders>
              <w:tl2br w:val="nil"/>
              <w:tr2bl w:val="nil"/>
            </w:tcBorders>
            <w:vAlign w:val="center"/>
          </w:tcPr>
          <w:p w14:paraId="42ADAE0A">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仿宋_GB2312" w:cs="Times New Roman"/>
                <w:snapToGrid w:val="0"/>
                <w:color w:val="auto"/>
                <w:spacing w:val="0"/>
                <w:kern w:val="0"/>
                <w:sz w:val="32"/>
                <w:szCs w:val="32"/>
                <w:vertAlign w:val="baseline"/>
                <w:lang w:val="en-US" w:eastAsia="zh-CN"/>
              </w:rPr>
            </w:pPr>
            <w:r>
              <w:rPr>
                <w:rFonts w:hint="default" w:ascii="Times New Roman" w:hAnsi="Times New Roman" w:eastAsia="仿宋_GB2312" w:cs="Times New Roman"/>
                <w:snapToGrid w:val="0"/>
                <w:color w:val="auto"/>
                <w:spacing w:val="0"/>
                <w:kern w:val="0"/>
                <w:sz w:val="32"/>
                <w:szCs w:val="32"/>
                <w:lang w:val="en-US" w:eastAsia="zh-CN"/>
              </w:rPr>
              <w:t>山东省人力资源和社会保障厅</w:t>
            </w:r>
          </w:p>
        </w:tc>
        <w:tc>
          <w:tcPr>
            <w:tcW w:w="4530" w:type="dxa"/>
            <w:tcBorders>
              <w:tl2br w:val="nil"/>
              <w:tr2bl w:val="nil"/>
            </w:tcBorders>
            <w:vAlign w:val="center"/>
          </w:tcPr>
          <w:p w14:paraId="29EC70F3">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仿宋_GB2312" w:cs="Times New Roman"/>
                <w:snapToGrid w:val="0"/>
                <w:color w:val="auto"/>
                <w:spacing w:val="0"/>
                <w:kern w:val="0"/>
                <w:sz w:val="32"/>
                <w:szCs w:val="32"/>
                <w:vertAlign w:val="baseline"/>
                <w:lang w:val="en-US" w:eastAsia="zh-CN"/>
              </w:rPr>
            </w:pPr>
            <w:r>
              <w:rPr>
                <w:rFonts w:hint="default" w:ascii="Times New Roman" w:hAnsi="Times New Roman" w:eastAsia="仿宋_GB2312" w:cs="Times New Roman"/>
                <w:snapToGrid w:val="0"/>
                <w:color w:val="auto"/>
                <w:spacing w:val="0"/>
                <w:kern w:val="0"/>
                <w:sz w:val="32"/>
                <w:szCs w:val="32"/>
                <w:lang w:val="en-US" w:eastAsia="zh-CN"/>
              </w:rPr>
              <w:t>山东省商务厅</w:t>
            </w:r>
          </w:p>
        </w:tc>
      </w:tr>
    </w:tbl>
    <w:p w14:paraId="58116637">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center"/>
        <w:textAlignment w:val="auto"/>
        <w:rPr>
          <w:rFonts w:hint="default" w:ascii="Times New Roman" w:hAnsi="Times New Roman" w:eastAsia="仿宋_GB2312" w:cs="Times New Roman"/>
          <w:snapToGrid w:val="0"/>
          <w:color w:val="auto"/>
          <w:spacing w:val="0"/>
          <w:kern w:val="0"/>
          <w:sz w:val="32"/>
          <w:szCs w:val="32"/>
          <w:lang w:val="en-US" w:eastAsia="zh-CN"/>
        </w:rPr>
      </w:pPr>
      <w:r>
        <w:rPr>
          <w:rFonts w:hint="eastAsia" w:ascii="Times New Roman" w:hAnsi="Times New Roman" w:eastAsia="仿宋_GB2312" w:cs="Times New Roman"/>
          <w:snapToGrid w:val="0"/>
          <w:color w:val="auto"/>
          <w:spacing w:val="0"/>
          <w:kern w:val="0"/>
          <w:sz w:val="32"/>
          <w:szCs w:val="32"/>
          <w:lang w:val="en-US" w:eastAsia="zh-CN"/>
        </w:rPr>
        <w:t xml:space="preserve">    </w:t>
      </w:r>
      <w:r>
        <w:rPr>
          <w:rFonts w:hint="default" w:ascii="Times New Roman" w:hAnsi="Times New Roman" w:eastAsia="仿宋_GB2312" w:cs="Times New Roman"/>
          <w:snapToGrid w:val="0"/>
          <w:color w:val="auto"/>
          <w:spacing w:val="0"/>
          <w:kern w:val="0"/>
          <w:sz w:val="32"/>
          <w:szCs w:val="32"/>
          <w:lang w:val="en-US" w:eastAsia="zh-CN"/>
        </w:rPr>
        <w:t xml:space="preserve">                    </w:t>
      </w:r>
      <w:r>
        <w:rPr>
          <w:rFonts w:hint="eastAsia" w:ascii="Times New Roman" w:hAnsi="Times New Roman" w:eastAsia="仿宋_GB2312" w:cs="Times New Roman"/>
          <w:snapToGrid w:val="0"/>
          <w:color w:val="auto"/>
          <w:spacing w:val="0"/>
          <w:kern w:val="0"/>
          <w:sz w:val="32"/>
          <w:szCs w:val="32"/>
          <w:lang w:val="en-US" w:eastAsia="zh-CN"/>
        </w:rPr>
        <w:t xml:space="preserve"> </w:t>
      </w:r>
      <w:r>
        <w:rPr>
          <w:rFonts w:hint="default" w:ascii="Times New Roman" w:hAnsi="Times New Roman" w:eastAsia="仿宋_GB2312" w:cs="Times New Roman"/>
          <w:snapToGrid w:val="0"/>
          <w:color w:val="auto"/>
          <w:spacing w:val="0"/>
          <w:kern w:val="0"/>
          <w:sz w:val="32"/>
          <w:szCs w:val="32"/>
          <w:lang w:val="en-US" w:eastAsia="zh-CN"/>
        </w:rPr>
        <w:t xml:space="preserve">    2025年12月</w:t>
      </w:r>
      <w:r>
        <w:rPr>
          <w:rFonts w:hint="eastAsia" w:ascii="Times New Roman" w:hAnsi="Times New Roman" w:eastAsia="仿宋_GB2312" w:cs="Times New Roman"/>
          <w:snapToGrid w:val="0"/>
          <w:color w:val="auto"/>
          <w:spacing w:val="0"/>
          <w:kern w:val="0"/>
          <w:sz w:val="32"/>
          <w:szCs w:val="32"/>
          <w:lang w:val="en-US" w:eastAsia="zh-CN"/>
        </w:rPr>
        <w:t>29</w:t>
      </w:r>
      <w:r>
        <w:rPr>
          <w:rFonts w:hint="default" w:ascii="Times New Roman" w:hAnsi="Times New Roman" w:eastAsia="仿宋_GB2312" w:cs="Times New Roman"/>
          <w:snapToGrid w:val="0"/>
          <w:color w:val="auto"/>
          <w:spacing w:val="0"/>
          <w:kern w:val="0"/>
          <w:sz w:val="32"/>
          <w:szCs w:val="32"/>
          <w:lang w:val="en-US" w:eastAsia="zh-CN"/>
        </w:rPr>
        <w:t>日</w:t>
      </w:r>
    </w:p>
    <w:p w14:paraId="6A0B9112">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r>
        <w:rPr>
          <w:rFonts w:hint="eastAsia" w:ascii="Times New Roman" w:hAnsi="Times New Roman" w:eastAsia="仿宋_GB2312" w:cs="Times New Roman"/>
          <w:snapToGrid w:val="0"/>
          <w:color w:val="auto"/>
          <w:spacing w:val="0"/>
          <w:kern w:val="0"/>
          <w:sz w:val="32"/>
          <w:szCs w:val="32"/>
          <w:lang w:val="en-US" w:eastAsia="zh"/>
        </w:rPr>
        <w:t xml:space="preserve">    （此件主动公开）</w:t>
      </w:r>
    </w:p>
    <w:p w14:paraId="5B2BC929">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64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r>
        <w:rPr>
          <w:rFonts w:hint="eastAsia" w:ascii="Times New Roman" w:hAnsi="Times New Roman" w:eastAsia="仿宋_GB2312" w:cs="Times New Roman"/>
          <w:snapToGrid w:val="0"/>
          <w:color w:val="auto"/>
          <w:spacing w:val="0"/>
          <w:kern w:val="0"/>
          <w:sz w:val="32"/>
          <w:szCs w:val="32"/>
          <w:lang w:val="en-US" w:eastAsia="zh"/>
        </w:rPr>
        <w:t>（联系单位：省人力资源社会保障厅专业技术人员管理处）</w:t>
      </w:r>
    </w:p>
    <w:p w14:paraId="0B5B6421">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52C904D7">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2389C848">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6DFC6C5B">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sectPr>
          <w:pgSz w:w="11906" w:h="16838"/>
          <w:pgMar w:top="2098" w:right="1531" w:bottom="1814" w:left="1531" w:header="851" w:footer="1587" w:gutter="0"/>
          <w:pgBorders>
            <w:top w:val="none" w:sz="0" w:space="0"/>
            <w:left w:val="none" w:sz="0" w:space="0"/>
            <w:bottom w:val="none" w:sz="0" w:space="0"/>
            <w:right w:val="none" w:sz="0" w:space="0"/>
          </w:pgBorders>
          <w:cols w:space="0" w:num="1"/>
          <w:rtlGutter w:val="0"/>
          <w:docGrid w:type="linesAndChars" w:linePitch="587" w:charSpace="-849"/>
        </w:sectPr>
      </w:pPr>
    </w:p>
    <w:p w14:paraId="6A9E5FE3">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49B41409">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3D303167">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1A01BE67">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14676DA1">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3B0C9A64">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2D0A6BE4">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45A0F12A">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528424DB">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5F15CDC2">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788AB6A5">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3006A48F">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1630AE8C">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48282AA0">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2144CD51">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79E61360">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74A01B80">
      <w:pPr>
        <w:pStyle w:val="4"/>
        <w:keepNext w:val="0"/>
        <w:keepLines w:val="0"/>
        <w:pageBreakBefore w:val="0"/>
        <w:widowControl w:val="0"/>
        <w:kinsoku/>
        <w:overflowPunct/>
        <w:topLinePunct w:val="0"/>
        <w:autoSpaceDE/>
        <w:autoSpaceDN/>
        <w:bidi w:val="0"/>
        <w:adjustRightInd w:val="0"/>
        <w:snapToGrid w:val="0"/>
        <w:spacing w:line="580" w:lineRule="exact"/>
        <w:ind w:left="0" w:leftChars="0" w:firstLine="0" w:firstLineChars="0"/>
        <w:jc w:val="left"/>
        <w:textAlignment w:val="auto"/>
        <w:rPr>
          <w:rFonts w:hint="eastAsia" w:ascii="Times New Roman" w:hAnsi="Times New Roman" w:eastAsia="仿宋_GB2312" w:cs="Times New Roman"/>
          <w:snapToGrid w:val="0"/>
          <w:color w:val="auto"/>
          <w:spacing w:val="0"/>
          <w:kern w:val="0"/>
          <w:sz w:val="32"/>
          <w:szCs w:val="32"/>
          <w:lang w:val="en-US" w:eastAsia="zh"/>
        </w:rPr>
      </w:pPr>
    </w:p>
    <w:p w14:paraId="38BD82C4">
      <w:pPr>
        <w:pStyle w:val="15"/>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_GB2312" w:hAnsi="仿宋_GB2312" w:eastAsia="仿宋_GB2312" w:cs="仿宋_GB2312"/>
          <w:snapToGrid w:val="0"/>
          <w:color w:val="auto"/>
          <w:spacing w:val="-17"/>
          <w:kern w:val="0"/>
          <w:sz w:val="32"/>
          <w:szCs w:val="32"/>
          <w:lang w:val="en-US" w:eastAsia="zh-CN"/>
        </w:rPr>
      </w:pPr>
    </w:p>
    <w:p w14:paraId="38563AE9">
      <w:pPr>
        <w:pStyle w:val="15"/>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_GB2312" w:hAnsi="仿宋_GB2312" w:eastAsia="仿宋_GB2312" w:cs="仿宋_GB2312"/>
          <w:snapToGrid w:val="0"/>
          <w:color w:val="auto"/>
          <w:spacing w:val="-17"/>
          <w:kern w:val="0"/>
          <w:sz w:val="32"/>
          <w:szCs w:val="32"/>
          <w:lang w:val="en-US" w:eastAsia="zh-CN"/>
        </w:rPr>
      </w:pPr>
    </w:p>
    <w:p w14:paraId="6D31CF28">
      <w:pPr>
        <w:pStyle w:val="2"/>
        <w:rPr>
          <w:rFonts w:hint="default"/>
          <w:color w:val="auto"/>
        </w:rPr>
      </w:pPr>
    </w:p>
    <w:p w14:paraId="0333DBCA">
      <w:pPr>
        <w:keepNext w:val="0"/>
        <w:keepLines w:val="0"/>
        <w:pageBreakBefore w:val="0"/>
        <w:widowControl/>
        <w:kinsoku/>
        <w:wordWrap/>
        <w:overflowPunct/>
        <w:topLinePunct w:val="0"/>
        <w:autoSpaceDE/>
        <w:autoSpaceDN/>
        <w:bidi w:val="0"/>
        <w:adjustRightInd/>
        <w:snapToGrid/>
        <w:spacing w:line="240" w:lineRule="auto"/>
        <w:ind w:left="316" w:leftChars="100" w:right="316" w:rightChars="100" w:firstLine="0" w:firstLineChars="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4pt;height:0pt;width:442.2pt;z-index:251660288;mso-width-relative:page;mso-height-relative:page;" filled="f" stroked="t" coordsize="21600,21600" o:gfxdata="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o6AztIAAAACAQAADwAAAAAAAAABACAAAAAiAAAAZHJzL2Rvd25yZXYueG1sUEsB&#10;AhQAFAAAAAgAh07iQK+vPo37AQAA8wMAAA4AAAAAAAAAAQAgAAAAIQEAAGRycy9lMm9Eb2MueG1s&#10;UEsFBgAAAAAGAAYAWQEAAI4FA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color w:val="auto"/>
          <w:sz w:val="28"/>
          <w:szCs w:val="28"/>
        </w:rPr>
        <w:t>山东省人力资源和社会保障厅办公室</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en-US" w:eastAsia="zh-CN"/>
        </w:rPr>
        <w:t>2025年12月30</w:t>
      </w:r>
      <w:r>
        <w:rPr>
          <w:rFonts w:hint="default" w:ascii="Times New Roman" w:hAnsi="Times New Roman" w:eastAsia="仿宋_GB2312" w:cs="Times New Roman"/>
          <w:color w:val="auto"/>
          <w:sz w:val="28"/>
          <w:szCs w:val="28"/>
        </w:rPr>
        <w:t>日印发</w:t>
      </w:r>
    </w:p>
    <w:p w14:paraId="7156AFEA">
      <w:pPr>
        <w:keepNext w:val="0"/>
        <w:keepLines w:val="0"/>
        <w:pageBreakBefore w:val="0"/>
        <w:widowControl/>
        <w:kinsoku/>
        <w:wordWrap/>
        <w:overflowPunct/>
        <w:topLinePunct w:val="0"/>
        <w:autoSpaceDE/>
        <w:autoSpaceDN/>
        <w:bidi w:val="0"/>
        <w:adjustRightInd/>
        <w:snapToGrid/>
        <w:spacing w:line="240" w:lineRule="auto"/>
        <w:ind w:left="316" w:leftChars="100" w:right="316" w:rightChars="100" w:firstLine="0" w:firstLineChars="0"/>
        <w:textAlignment w:val="auto"/>
        <w:rPr>
          <w:rFonts w:hint="eastAsia" w:ascii="Times New Roman" w:hAnsi="Times New Roman" w:eastAsia="仿宋_GB2312" w:cs="Times New Roman"/>
          <w:snapToGrid w:val="0"/>
          <w:color w:val="auto"/>
          <w:spacing w:val="0"/>
          <w:kern w:val="0"/>
          <w:sz w:val="32"/>
          <w:szCs w:val="32"/>
          <w:lang w:val="en-US" w:eastAsia="zh"/>
        </w:rPr>
      </w:pPr>
      <w:r>
        <w:rPr>
          <w:rFonts w:hint="eastAsia" w:ascii="仿宋_GB2312" w:hAnsi="仿宋_GB2312" w:eastAsia="仿宋_GB2312" w:cs="仿宋_GB2312"/>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364490</wp:posOffset>
                </wp:positionV>
                <wp:extent cx="5615940" cy="0"/>
                <wp:effectExtent l="0" t="0" r="0" b="0"/>
                <wp:wrapNone/>
                <wp:docPr id="4"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直接连接符 2" o:spid="_x0000_s1026" o:spt="20" style="position:absolute;left:0pt;margin-left:0pt;margin-top:28.7pt;height:0pt;width:442.2pt;z-index:251661312;mso-width-relative:page;mso-height-relative:page;" filled="f" stroked="t" coordsize="21600,21600" o:gfxdata="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PNPmdUAAAAGAQAADwAAAAAAAAABACAAAAAiAAAAZHJzL2Rvd25yZXYueG1s&#10;UEsBAhQAFAAAAAgAh07iQDeqsFr7AQAA8wMAAA4AAAAAAAAAAQAgAAAAJAEAAGRycy9lMm9Eb2Mu&#10;eG1sUEsFBgAAAAAGAAYAWQEAAJEFA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5615940" cy="0"/>
                <wp:effectExtent l="0" t="0" r="0" b="0"/>
                <wp:wrapNone/>
                <wp:docPr id="7"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直接连接符 1" o:spid="_x0000_s1026" o:spt="20" style="position:absolute;left:0pt;margin-left:0pt;margin-top:0.2pt;height:0pt;width:442.2pt;z-index:251659264;mso-width-relative:page;mso-height-relative:page;" filled="f" stroked="t" coordsize="21600,21600" o:gfxdata="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7u9eo0AAAAAIBAAAPAAAAAAAAAAEAIAAAACIAAABkcnMvZG93bnJldi54bWxQSwECFAAU&#10;AAAACACHTuJAU9ZfjfkBAADyAwAADgAAAAAAAAABACAAAAAfAQAAZHJzL2Uyb0RvYy54bWxQSwUG&#10;AAAAAAYABgBZAQAAigUAAAAA&#10;">
                <v:fill on="f" focussize="0,0"/>
                <v:stroke weight="0.5pt" color="#000000" joinstyle="round"/>
                <v:imagedata o:title=""/>
                <o:lock v:ext="edit" aspectratio="f"/>
              </v:line>
            </w:pict>
          </mc:Fallback>
        </mc:AlternateContent>
      </w:r>
      <w:r>
        <w:rPr>
          <w:rFonts w:hint="eastAsia" w:ascii="仿宋_GB2312" w:hAnsi="仿宋_GB2312" w:eastAsia="仿宋_GB2312" w:cs="仿宋_GB2312"/>
          <w:color w:val="auto"/>
          <w:sz w:val="28"/>
          <w:szCs w:val="28"/>
        </w:rPr>
        <w:t>校核人：</w:t>
      </w:r>
      <w:r>
        <w:rPr>
          <w:rFonts w:hint="eastAsia" w:ascii="仿宋_GB2312" w:hAnsi="仿宋_GB2312" w:eastAsia="仿宋_GB2312" w:cs="仿宋_GB2312"/>
          <w:color w:val="auto"/>
          <w:sz w:val="28"/>
          <w:szCs w:val="28"/>
          <w:lang w:eastAsia="zh-CN"/>
        </w:rPr>
        <w:t>姜鹏</w:t>
      </w:r>
    </w:p>
    <w:sectPr>
      <w:pgSz w:w="11906" w:h="16838"/>
      <w:pgMar w:top="2098" w:right="1531" w:bottom="1814" w:left="1531" w:header="851" w:footer="1587" w:gutter="0"/>
      <w:pgBorders>
        <w:top w:val="none" w:sz="0" w:space="0"/>
        <w:left w:val="none" w:sz="0" w:space="0"/>
        <w:bottom w:val="none" w:sz="0" w:space="0"/>
        <w:right w:val="none" w:sz="0" w:space="0"/>
      </w:pgBorders>
      <w:cols w:space="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440C56-C46A-4AC5-941C-3EE9C389A0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89A8266D-09B2-407F-8445-4F9F4F01C752}"/>
  </w:font>
  <w:font w:name="仿宋_GB2312">
    <w:panose1 w:val="02010609030101010101"/>
    <w:charset w:val="86"/>
    <w:family w:val="auto"/>
    <w:pitch w:val="default"/>
    <w:sig w:usb0="00000001" w:usb1="080E0000" w:usb2="00000000" w:usb3="00000000" w:csb0="00040000" w:csb1="00000000"/>
    <w:embedRegular r:id="rId3" w:fontKey="{CDE3C8EB-7E90-4D74-A2A6-2A80F6318284}"/>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58"/>
  <w:drawingGridVerticalSpacing w:val="29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2117A"/>
    <w:rsid w:val="00066EBC"/>
    <w:rsid w:val="00505830"/>
    <w:rsid w:val="00670260"/>
    <w:rsid w:val="00920750"/>
    <w:rsid w:val="00A81D22"/>
    <w:rsid w:val="00A95A9A"/>
    <w:rsid w:val="00B561ED"/>
    <w:rsid w:val="00BF52BD"/>
    <w:rsid w:val="00FF051D"/>
    <w:rsid w:val="00FF56BA"/>
    <w:rsid w:val="01211AD4"/>
    <w:rsid w:val="01661DFB"/>
    <w:rsid w:val="017B11E4"/>
    <w:rsid w:val="018F05ED"/>
    <w:rsid w:val="019D115B"/>
    <w:rsid w:val="01AC3A93"/>
    <w:rsid w:val="01B446F6"/>
    <w:rsid w:val="01C74429"/>
    <w:rsid w:val="01D32DCE"/>
    <w:rsid w:val="01E44FDB"/>
    <w:rsid w:val="01F3521E"/>
    <w:rsid w:val="020967F0"/>
    <w:rsid w:val="02181129"/>
    <w:rsid w:val="02290C40"/>
    <w:rsid w:val="02513C1A"/>
    <w:rsid w:val="02532161"/>
    <w:rsid w:val="02685C0C"/>
    <w:rsid w:val="026E0D49"/>
    <w:rsid w:val="02A92DC5"/>
    <w:rsid w:val="02CB1CF7"/>
    <w:rsid w:val="02DC2156"/>
    <w:rsid w:val="030376E3"/>
    <w:rsid w:val="03280EF8"/>
    <w:rsid w:val="03285B37"/>
    <w:rsid w:val="03394EB3"/>
    <w:rsid w:val="034C108A"/>
    <w:rsid w:val="0374238F"/>
    <w:rsid w:val="03C350C4"/>
    <w:rsid w:val="03C36E72"/>
    <w:rsid w:val="03DB240E"/>
    <w:rsid w:val="03E07A24"/>
    <w:rsid w:val="03E2379C"/>
    <w:rsid w:val="03FD05D6"/>
    <w:rsid w:val="040000C7"/>
    <w:rsid w:val="042E0790"/>
    <w:rsid w:val="04373786"/>
    <w:rsid w:val="04390EE3"/>
    <w:rsid w:val="04536448"/>
    <w:rsid w:val="04603FC1"/>
    <w:rsid w:val="046913CA"/>
    <w:rsid w:val="046B19E4"/>
    <w:rsid w:val="04754611"/>
    <w:rsid w:val="04BA2023"/>
    <w:rsid w:val="04CD61FB"/>
    <w:rsid w:val="04D255BF"/>
    <w:rsid w:val="04ED21DD"/>
    <w:rsid w:val="04FC088E"/>
    <w:rsid w:val="050414F1"/>
    <w:rsid w:val="05087233"/>
    <w:rsid w:val="054D6470"/>
    <w:rsid w:val="05524952"/>
    <w:rsid w:val="056401E1"/>
    <w:rsid w:val="056A0EC0"/>
    <w:rsid w:val="05704DD8"/>
    <w:rsid w:val="057523EE"/>
    <w:rsid w:val="05883ED0"/>
    <w:rsid w:val="05A30D0A"/>
    <w:rsid w:val="05A827C4"/>
    <w:rsid w:val="061D4A45"/>
    <w:rsid w:val="062C51A3"/>
    <w:rsid w:val="06930D7E"/>
    <w:rsid w:val="06AE3E0A"/>
    <w:rsid w:val="06CD24E2"/>
    <w:rsid w:val="06D53145"/>
    <w:rsid w:val="06DB266F"/>
    <w:rsid w:val="06E96BF0"/>
    <w:rsid w:val="06FC4B75"/>
    <w:rsid w:val="070E48A8"/>
    <w:rsid w:val="071C5217"/>
    <w:rsid w:val="0721282E"/>
    <w:rsid w:val="072B7208"/>
    <w:rsid w:val="07416A2C"/>
    <w:rsid w:val="076B1CFB"/>
    <w:rsid w:val="077961C6"/>
    <w:rsid w:val="078608E3"/>
    <w:rsid w:val="07893F2F"/>
    <w:rsid w:val="079614F4"/>
    <w:rsid w:val="07A86AAB"/>
    <w:rsid w:val="080A6B68"/>
    <w:rsid w:val="08400A92"/>
    <w:rsid w:val="088C1F29"/>
    <w:rsid w:val="08CB0CA3"/>
    <w:rsid w:val="08E51639"/>
    <w:rsid w:val="091A5CFC"/>
    <w:rsid w:val="091F331A"/>
    <w:rsid w:val="09297778"/>
    <w:rsid w:val="09306D58"/>
    <w:rsid w:val="09383E5F"/>
    <w:rsid w:val="09475E50"/>
    <w:rsid w:val="09615163"/>
    <w:rsid w:val="09756E61"/>
    <w:rsid w:val="097F55EA"/>
    <w:rsid w:val="09A84B40"/>
    <w:rsid w:val="09BA2303"/>
    <w:rsid w:val="09F63AFE"/>
    <w:rsid w:val="0A002BCE"/>
    <w:rsid w:val="0A312D88"/>
    <w:rsid w:val="0A59408D"/>
    <w:rsid w:val="0A845D20"/>
    <w:rsid w:val="0AD07617"/>
    <w:rsid w:val="0ADF27E4"/>
    <w:rsid w:val="0B0F2775"/>
    <w:rsid w:val="0B27418B"/>
    <w:rsid w:val="0B3F14D4"/>
    <w:rsid w:val="0B550CF8"/>
    <w:rsid w:val="0B5F1B77"/>
    <w:rsid w:val="0B611AFC"/>
    <w:rsid w:val="0B753148"/>
    <w:rsid w:val="0B7F5D75"/>
    <w:rsid w:val="0B9E444D"/>
    <w:rsid w:val="0BAF665A"/>
    <w:rsid w:val="0BB84DE3"/>
    <w:rsid w:val="0BC32105"/>
    <w:rsid w:val="0BC8771C"/>
    <w:rsid w:val="0BD95485"/>
    <w:rsid w:val="0BE107DE"/>
    <w:rsid w:val="0BFC5617"/>
    <w:rsid w:val="0C364685"/>
    <w:rsid w:val="0C450D6C"/>
    <w:rsid w:val="0C550884"/>
    <w:rsid w:val="0CAA5073"/>
    <w:rsid w:val="0CB90E13"/>
    <w:rsid w:val="0CBA3508"/>
    <w:rsid w:val="0CCA2F89"/>
    <w:rsid w:val="0CCF4ADA"/>
    <w:rsid w:val="0CE9794A"/>
    <w:rsid w:val="0CF84031"/>
    <w:rsid w:val="0D0C188A"/>
    <w:rsid w:val="0D181FDD"/>
    <w:rsid w:val="0D2B61B4"/>
    <w:rsid w:val="0D4508F8"/>
    <w:rsid w:val="0D8C6527"/>
    <w:rsid w:val="0D9F44AC"/>
    <w:rsid w:val="0D9F625A"/>
    <w:rsid w:val="0DA11FD2"/>
    <w:rsid w:val="0DA27AF9"/>
    <w:rsid w:val="0DA33F9D"/>
    <w:rsid w:val="0DA52182"/>
    <w:rsid w:val="0DAD0977"/>
    <w:rsid w:val="0DB22432"/>
    <w:rsid w:val="0DDD048E"/>
    <w:rsid w:val="0E060087"/>
    <w:rsid w:val="0E19600D"/>
    <w:rsid w:val="0E567261"/>
    <w:rsid w:val="0E7D2A40"/>
    <w:rsid w:val="0EAC0C2F"/>
    <w:rsid w:val="0ECB3381"/>
    <w:rsid w:val="0EF16F8A"/>
    <w:rsid w:val="0F334EAC"/>
    <w:rsid w:val="0F3B0205"/>
    <w:rsid w:val="0F474DFC"/>
    <w:rsid w:val="0F707EAE"/>
    <w:rsid w:val="0FBA381F"/>
    <w:rsid w:val="100D7DF3"/>
    <w:rsid w:val="100F4162"/>
    <w:rsid w:val="101747CE"/>
    <w:rsid w:val="10437371"/>
    <w:rsid w:val="104A4BA3"/>
    <w:rsid w:val="105C48D7"/>
    <w:rsid w:val="106043C7"/>
    <w:rsid w:val="107C2883"/>
    <w:rsid w:val="109776BD"/>
    <w:rsid w:val="10AD0C8E"/>
    <w:rsid w:val="10AD1C02"/>
    <w:rsid w:val="10B244F7"/>
    <w:rsid w:val="10C20BDE"/>
    <w:rsid w:val="10C81F6C"/>
    <w:rsid w:val="10E34FE7"/>
    <w:rsid w:val="10E8616A"/>
    <w:rsid w:val="111B209C"/>
    <w:rsid w:val="112453F4"/>
    <w:rsid w:val="112F5B47"/>
    <w:rsid w:val="116B3023"/>
    <w:rsid w:val="116C0B49"/>
    <w:rsid w:val="1170063A"/>
    <w:rsid w:val="11987B90"/>
    <w:rsid w:val="119D7392"/>
    <w:rsid w:val="11AD744C"/>
    <w:rsid w:val="11B00A36"/>
    <w:rsid w:val="121A67F7"/>
    <w:rsid w:val="12333415"/>
    <w:rsid w:val="12490E8B"/>
    <w:rsid w:val="128B4FFF"/>
    <w:rsid w:val="12BE7183"/>
    <w:rsid w:val="12CB2B47"/>
    <w:rsid w:val="12D22C2E"/>
    <w:rsid w:val="12E82452"/>
    <w:rsid w:val="12F07C5E"/>
    <w:rsid w:val="12F17558"/>
    <w:rsid w:val="13021765"/>
    <w:rsid w:val="13620456"/>
    <w:rsid w:val="13693592"/>
    <w:rsid w:val="13AB3BAB"/>
    <w:rsid w:val="13BB1914"/>
    <w:rsid w:val="13F310AE"/>
    <w:rsid w:val="13F37300"/>
    <w:rsid w:val="13FD017F"/>
    <w:rsid w:val="14276FAA"/>
    <w:rsid w:val="143A1B47"/>
    <w:rsid w:val="146B5E0A"/>
    <w:rsid w:val="14942891"/>
    <w:rsid w:val="149B41B6"/>
    <w:rsid w:val="14C33176"/>
    <w:rsid w:val="14C667C2"/>
    <w:rsid w:val="14CA0061"/>
    <w:rsid w:val="151B4D60"/>
    <w:rsid w:val="1528122B"/>
    <w:rsid w:val="154047C7"/>
    <w:rsid w:val="154C6CC8"/>
    <w:rsid w:val="15AF54A9"/>
    <w:rsid w:val="15B34F99"/>
    <w:rsid w:val="15B36D47"/>
    <w:rsid w:val="15B371AA"/>
    <w:rsid w:val="15C37A8C"/>
    <w:rsid w:val="15D05B4B"/>
    <w:rsid w:val="15FD4466"/>
    <w:rsid w:val="164125A5"/>
    <w:rsid w:val="165247B2"/>
    <w:rsid w:val="16612C47"/>
    <w:rsid w:val="168B7CC4"/>
    <w:rsid w:val="168D3A3C"/>
    <w:rsid w:val="169B233B"/>
    <w:rsid w:val="169E6BB7"/>
    <w:rsid w:val="169F1079"/>
    <w:rsid w:val="16B72867"/>
    <w:rsid w:val="16C46D32"/>
    <w:rsid w:val="16D57191"/>
    <w:rsid w:val="16ED6288"/>
    <w:rsid w:val="16FA09A5"/>
    <w:rsid w:val="16FD21CD"/>
    <w:rsid w:val="172872C1"/>
    <w:rsid w:val="174560C4"/>
    <w:rsid w:val="176C18A3"/>
    <w:rsid w:val="17B61479"/>
    <w:rsid w:val="17C23271"/>
    <w:rsid w:val="17FB6783"/>
    <w:rsid w:val="18025D64"/>
    <w:rsid w:val="18155A97"/>
    <w:rsid w:val="18191E24"/>
    <w:rsid w:val="182201B4"/>
    <w:rsid w:val="182C2DE0"/>
    <w:rsid w:val="182E6B59"/>
    <w:rsid w:val="185F4F64"/>
    <w:rsid w:val="18820C52"/>
    <w:rsid w:val="18934C0E"/>
    <w:rsid w:val="18D75014"/>
    <w:rsid w:val="191E4E1F"/>
    <w:rsid w:val="191F46F3"/>
    <w:rsid w:val="19297320"/>
    <w:rsid w:val="192F0DDA"/>
    <w:rsid w:val="19434886"/>
    <w:rsid w:val="196A1E12"/>
    <w:rsid w:val="19960E59"/>
    <w:rsid w:val="19AA66B3"/>
    <w:rsid w:val="19CF3767"/>
    <w:rsid w:val="1A1324AA"/>
    <w:rsid w:val="1A310B82"/>
    <w:rsid w:val="1A312930"/>
    <w:rsid w:val="1A46462D"/>
    <w:rsid w:val="1A710F7F"/>
    <w:rsid w:val="1AAC1FB7"/>
    <w:rsid w:val="1AC35C7E"/>
    <w:rsid w:val="1ADA3D30"/>
    <w:rsid w:val="1ADF24BA"/>
    <w:rsid w:val="1AE2574F"/>
    <w:rsid w:val="1AE654C9"/>
    <w:rsid w:val="1AFF658A"/>
    <w:rsid w:val="1B2E0C1E"/>
    <w:rsid w:val="1B391A9C"/>
    <w:rsid w:val="1B6F1962"/>
    <w:rsid w:val="1B762CF0"/>
    <w:rsid w:val="1B8F5B60"/>
    <w:rsid w:val="1BA23AE5"/>
    <w:rsid w:val="1BA86C22"/>
    <w:rsid w:val="1BAA0BEC"/>
    <w:rsid w:val="1BD25A4D"/>
    <w:rsid w:val="1BD96DDB"/>
    <w:rsid w:val="1BED0AD9"/>
    <w:rsid w:val="1BFD51C0"/>
    <w:rsid w:val="1C177904"/>
    <w:rsid w:val="1C3E30E2"/>
    <w:rsid w:val="1C6B037B"/>
    <w:rsid w:val="1C817B9F"/>
    <w:rsid w:val="1C8651B5"/>
    <w:rsid w:val="1CAB4C1C"/>
    <w:rsid w:val="1CD6156D"/>
    <w:rsid w:val="1CE26164"/>
    <w:rsid w:val="1CF77E61"/>
    <w:rsid w:val="1D596426"/>
    <w:rsid w:val="1D6E17A5"/>
    <w:rsid w:val="1DDC0E05"/>
    <w:rsid w:val="1DED03E6"/>
    <w:rsid w:val="1DED3012"/>
    <w:rsid w:val="1DF4614E"/>
    <w:rsid w:val="1E01171A"/>
    <w:rsid w:val="1E0C16EA"/>
    <w:rsid w:val="1E390005"/>
    <w:rsid w:val="1E696B3C"/>
    <w:rsid w:val="1E7D7EF2"/>
    <w:rsid w:val="1EB51D82"/>
    <w:rsid w:val="1EB853CE"/>
    <w:rsid w:val="1EC41FC5"/>
    <w:rsid w:val="1EE44415"/>
    <w:rsid w:val="1EFA1543"/>
    <w:rsid w:val="1F071EB1"/>
    <w:rsid w:val="1F122D30"/>
    <w:rsid w:val="1F1A1BE5"/>
    <w:rsid w:val="1F1A3993"/>
    <w:rsid w:val="1F242A63"/>
    <w:rsid w:val="1F4629DA"/>
    <w:rsid w:val="1F486752"/>
    <w:rsid w:val="1F52137F"/>
    <w:rsid w:val="1F7A2683"/>
    <w:rsid w:val="1F9E45C4"/>
    <w:rsid w:val="1FA83694"/>
    <w:rsid w:val="1FAD2A59"/>
    <w:rsid w:val="1FCD30FB"/>
    <w:rsid w:val="1FDC6636"/>
    <w:rsid w:val="1FE50445"/>
    <w:rsid w:val="20054643"/>
    <w:rsid w:val="2020322B"/>
    <w:rsid w:val="20213A19"/>
    <w:rsid w:val="20586E69"/>
    <w:rsid w:val="20621A95"/>
    <w:rsid w:val="20A51982"/>
    <w:rsid w:val="20A7394C"/>
    <w:rsid w:val="20CC6F0F"/>
    <w:rsid w:val="20D87472"/>
    <w:rsid w:val="20D94EF4"/>
    <w:rsid w:val="20F46465"/>
    <w:rsid w:val="210963B5"/>
    <w:rsid w:val="210D227E"/>
    <w:rsid w:val="211508B6"/>
    <w:rsid w:val="21333432"/>
    <w:rsid w:val="213E0DBD"/>
    <w:rsid w:val="21731A80"/>
    <w:rsid w:val="2188552B"/>
    <w:rsid w:val="219263AA"/>
    <w:rsid w:val="219C0FD7"/>
    <w:rsid w:val="21CD73E2"/>
    <w:rsid w:val="21D249F9"/>
    <w:rsid w:val="21E40288"/>
    <w:rsid w:val="21FF50C2"/>
    <w:rsid w:val="22192627"/>
    <w:rsid w:val="22394A78"/>
    <w:rsid w:val="224D22D1"/>
    <w:rsid w:val="22552F34"/>
    <w:rsid w:val="22603DB2"/>
    <w:rsid w:val="22791318"/>
    <w:rsid w:val="22833F45"/>
    <w:rsid w:val="22892548"/>
    <w:rsid w:val="22B81E40"/>
    <w:rsid w:val="22FF7A6F"/>
    <w:rsid w:val="23337719"/>
    <w:rsid w:val="23600CAF"/>
    <w:rsid w:val="238B1303"/>
    <w:rsid w:val="239006C7"/>
    <w:rsid w:val="23AE0B4E"/>
    <w:rsid w:val="23B00D6A"/>
    <w:rsid w:val="23E142FA"/>
    <w:rsid w:val="23E80503"/>
    <w:rsid w:val="23E97DD8"/>
    <w:rsid w:val="23F82F83"/>
    <w:rsid w:val="24284DA4"/>
    <w:rsid w:val="242B4894"/>
    <w:rsid w:val="24507E57"/>
    <w:rsid w:val="24575689"/>
    <w:rsid w:val="24772D36"/>
    <w:rsid w:val="24816262"/>
    <w:rsid w:val="24BE74B6"/>
    <w:rsid w:val="24E53703"/>
    <w:rsid w:val="25302162"/>
    <w:rsid w:val="25382DC5"/>
    <w:rsid w:val="25457290"/>
    <w:rsid w:val="254C061E"/>
    <w:rsid w:val="256E7389"/>
    <w:rsid w:val="25827457"/>
    <w:rsid w:val="261F45B8"/>
    <w:rsid w:val="262B2929"/>
    <w:rsid w:val="262B46D7"/>
    <w:rsid w:val="26345C82"/>
    <w:rsid w:val="26A85D28"/>
    <w:rsid w:val="26B4291F"/>
    <w:rsid w:val="26CF7759"/>
    <w:rsid w:val="26D62895"/>
    <w:rsid w:val="26DD1E76"/>
    <w:rsid w:val="270513CC"/>
    <w:rsid w:val="27307820"/>
    <w:rsid w:val="27533EE6"/>
    <w:rsid w:val="27570D74"/>
    <w:rsid w:val="277F0D47"/>
    <w:rsid w:val="27BD3A55"/>
    <w:rsid w:val="27C9064C"/>
    <w:rsid w:val="27D112AE"/>
    <w:rsid w:val="27DD5EA5"/>
    <w:rsid w:val="27EC05D9"/>
    <w:rsid w:val="284952E9"/>
    <w:rsid w:val="284B72B3"/>
    <w:rsid w:val="2859377E"/>
    <w:rsid w:val="285E6FE6"/>
    <w:rsid w:val="289C18BC"/>
    <w:rsid w:val="28AC5FA3"/>
    <w:rsid w:val="28D873AF"/>
    <w:rsid w:val="28DB0637"/>
    <w:rsid w:val="28DE1ED5"/>
    <w:rsid w:val="28F33BD2"/>
    <w:rsid w:val="28FB2A87"/>
    <w:rsid w:val="290C07F0"/>
    <w:rsid w:val="29127DD1"/>
    <w:rsid w:val="2916341D"/>
    <w:rsid w:val="291B4ED7"/>
    <w:rsid w:val="293B2E83"/>
    <w:rsid w:val="293B7327"/>
    <w:rsid w:val="294A756A"/>
    <w:rsid w:val="295B52D4"/>
    <w:rsid w:val="2987431B"/>
    <w:rsid w:val="29910CF5"/>
    <w:rsid w:val="29B669AE"/>
    <w:rsid w:val="29CD5D2E"/>
    <w:rsid w:val="29D270D9"/>
    <w:rsid w:val="29EE77FA"/>
    <w:rsid w:val="29F86FC6"/>
    <w:rsid w:val="2A0239A1"/>
    <w:rsid w:val="2A102562"/>
    <w:rsid w:val="2A1A518F"/>
    <w:rsid w:val="2A202079"/>
    <w:rsid w:val="2A2E4796"/>
    <w:rsid w:val="2A4144C9"/>
    <w:rsid w:val="2A622692"/>
    <w:rsid w:val="2A703001"/>
    <w:rsid w:val="2A704DAF"/>
    <w:rsid w:val="2A9A1E2C"/>
    <w:rsid w:val="2AA64C74"/>
    <w:rsid w:val="2AAC3611"/>
    <w:rsid w:val="2AD0584D"/>
    <w:rsid w:val="2AE35581"/>
    <w:rsid w:val="2B2F07C6"/>
    <w:rsid w:val="2B6A7A50"/>
    <w:rsid w:val="2BC43604"/>
    <w:rsid w:val="2BE772F2"/>
    <w:rsid w:val="2BF0264B"/>
    <w:rsid w:val="2C057779"/>
    <w:rsid w:val="2C0F4B42"/>
    <w:rsid w:val="2C2B5431"/>
    <w:rsid w:val="2C3F2C8B"/>
    <w:rsid w:val="2C4B7881"/>
    <w:rsid w:val="2C5F157F"/>
    <w:rsid w:val="2CCA2E9C"/>
    <w:rsid w:val="2CDD4252"/>
    <w:rsid w:val="2CFC5020"/>
    <w:rsid w:val="2D165E15"/>
    <w:rsid w:val="2D1F486A"/>
    <w:rsid w:val="2D393B7E"/>
    <w:rsid w:val="2D6706EB"/>
    <w:rsid w:val="2D686211"/>
    <w:rsid w:val="2D727090"/>
    <w:rsid w:val="2D855015"/>
    <w:rsid w:val="2D856DC3"/>
    <w:rsid w:val="2DA059AB"/>
    <w:rsid w:val="2DAC3BFD"/>
    <w:rsid w:val="2DDF090C"/>
    <w:rsid w:val="2E183793"/>
    <w:rsid w:val="2E1B7D9A"/>
    <w:rsid w:val="2E2967AF"/>
    <w:rsid w:val="2E3C1B78"/>
    <w:rsid w:val="2E422F06"/>
    <w:rsid w:val="2EAE2349"/>
    <w:rsid w:val="2ED22113"/>
    <w:rsid w:val="2F39519C"/>
    <w:rsid w:val="2F3C1703"/>
    <w:rsid w:val="2F432A92"/>
    <w:rsid w:val="2F4F7689"/>
    <w:rsid w:val="2F667F9A"/>
    <w:rsid w:val="2F907296"/>
    <w:rsid w:val="2FA06136"/>
    <w:rsid w:val="2FE94DFD"/>
    <w:rsid w:val="300634F7"/>
    <w:rsid w:val="303074BA"/>
    <w:rsid w:val="303B7C0D"/>
    <w:rsid w:val="30422D49"/>
    <w:rsid w:val="304F36B8"/>
    <w:rsid w:val="305F38FB"/>
    <w:rsid w:val="30705B08"/>
    <w:rsid w:val="30717AD3"/>
    <w:rsid w:val="30A457B2"/>
    <w:rsid w:val="30C23E8A"/>
    <w:rsid w:val="30E3452C"/>
    <w:rsid w:val="30EB518F"/>
    <w:rsid w:val="30FA7AC8"/>
    <w:rsid w:val="30FF0C3A"/>
    <w:rsid w:val="3106021B"/>
    <w:rsid w:val="313E5C07"/>
    <w:rsid w:val="313E79B5"/>
    <w:rsid w:val="314F1BC2"/>
    <w:rsid w:val="31943A79"/>
    <w:rsid w:val="31AC0DC2"/>
    <w:rsid w:val="31C854D0"/>
    <w:rsid w:val="31E85B72"/>
    <w:rsid w:val="3220355E"/>
    <w:rsid w:val="324E00CB"/>
    <w:rsid w:val="3251196A"/>
    <w:rsid w:val="32586854"/>
    <w:rsid w:val="325E7BE3"/>
    <w:rsid w:val="3268280F"/>
    <w:rsid w:val="32717916"/>
    <w:rsid w:val="32794A1C"/>
    <w:rsid w:val="32902492"/>
    <w:rsid w:val="32931F82"/>
    <w:rsid w:val="32AF043E"/>
    <w:rsid w:val="32BD19CC"/>
    <w:rsid w:val="32E74493"/>
    <w:rsid w:val="32FB5E3C"/>
    <w:rsid w:val="32FF3174"/>
    <w:rsid w:val="332B67CB"/>
    <w:rsid w:val="3387120C"/>
    <w:rsid w:val="33A45AC9"/>
    <w:rsid w:val="33A513A2"/>
    <w:rsid w:val="33B65F28"/>
    <w:rsid w:val="33C95B9D"/>
    <w:rsid w:val="33FC6E66"/>
    <w:rsid w:val="34126ED7"/>
    <w:rsid w:val="343D03F7"/>
    <w:rsid w:val="344C063B"/>
    <w:rsid w:val="345C0152"/>
    <w:rsid w:val="346239BA"/>
    <w:rsid w:val="34951FE2"/>
    <w:rsid w:val="349A13A6"/>
    <w:rsid w:val="34AC10D9"/>
    <w:rsid w:val="34BB756E"/>
    <w:rsid w:val="34FC3E0F"/>
    <w:rsid w:val="350B4052"/>
    <w:rsid w:val="35410BD0"/>
    <w:rsid w:val="35411821"/>
    <w:rsid w:val="35492DCC"/>
    <w:rsid w:val="355D23D3"/>
    <w:rsid w:val="35683252"/>
    <w:rsid w:val="358838F4"/>
    <w:rsid w:val="35A85D44"/>
    <w:rsid w:val="35BE10C4"/>
    <w:rsid w:val="35CE773E"/>
    <w:rsid w:val="35D703D8"/>
    <w:rsid w:val="35F9034E"/>
    <w:rsid w:val="3628478F"/>
    <w:rsid w:val="36575075"/>
    <w:rsid w:val="365D48E6"/>
    <w:rsid w:val="36721EAF"/>
    <w:rsid w:val="36783969"/>
    <w:rsid w:val="36904890"/>
    <w:rsid w:val="3699568D"/>
    <w:rsid w:val="36A302BA"/>
    <w:rsid w:val="36D13079"/>
    <w:rsid w:val="36F9612C"/>
    <w:rsid w:val="37135440"/>
    <w:rsid w:val="376B0DD8"/>
    <w:rsid w:val="37991DE9"/>
    <w:rsid w:val="37AE6F16"/>
    <w:rsid w:val="37B3277F"/>
    <w:rsid w:val="37BE35FD"/>
    <w:rsid w:val="38591578"/>
    <w:rsid w:val="38726196"/>
    <w:rsid w:val="388859B9"/>
    <w:rsid w:val="388F0AF6"/>
    <w:rsid w:val="38926838"/>
    <w:rsid w:val="389D76B7"/>
    <w:rsid w:val="38BB5D8F"/>
    <w:rsid w:val="38E47094"/>
    <w:rsid w:val="392E030F"/>
    <w:rsid w:val="393F251C"/>
    <w:rsid w:val="39423DBA"/>
    <w:rsid w:val="394C4C39"/>
    <w:rsid w:val="39673821"/>
    <w:rsid w:val="396E4BAF"/>
    <w:rsid w:val="397321C6"/>
    <w:rsid w:val="397B107A"/>
    <w:rsid w:val="39A93E39"/>
    <w:rsid w:val="39C173D5"/>
    <w:rsid w:val="39DE1D35"/>
    <w:rsid w:val="39FC040D"/>
    <w:rsid w:val="3A1A0893"/>
    <w:rsid w:val="3A3A0F35"/>
    <w:rsid w:val="3A445910"/>
    <w:rsid w:val="3A4A73CA"/>
    <w:rsid w:val="3A5244D1"/>
    <w:rsid w:val="3A6D130B"/>
    <w:rsid w:val="3ADB6274"/>
    <w:rsid w:val="3AE74C19"/>
    <w:rsid w:val="3AEA64B7"/>
    <w:rsid w:val="3B196D9D"/>
    <w:rsid w:val="3B261BFC"/>
    <w:rsid w:val="3B3F30C4"/>
    <w:rsid w:val="3B484F70"/>
    <w:rsid w:val="3B64626A"/>
    <w:rsid w:val="3B6E70E8"/>
    <w:rsid w:val="3B7346FF"/>
    <w:rsid w:val="3BAE3989"/>
    <w:rsid w:val="3C3B43D7"/>
    <w:rsid w:val="3C591B47"/>
    <w:rsid w:val="3C795D45"/>
    <w:rsid w:val="3C8D6A53"/>
    <w:rsid w:val="3C940DD1"/>
    <w:rsid w:val="3C991F43"/>
    <w:rsid w:val="3CA134EE"/>
    <w:rsid w:val="3CA1529C"/>
    <w:rsid w:val="3CA64660"/>
    <w:rsid w:val="3CB72D11"/>
    <w:rsid w:val="3CBD5E2B"/>
    <w:rsid w:val="3CC176EC"/>
    <w:rsid w:val="3CCC056A"/>
    <w:rsid w:val="3CEA09F1"/>
    <w:rsid w:val="3CED04E1"/>
    <w:rsid w:val="3CFC24D2"/>
    <w:rsid w:val="3D0A1093"/>
    <w:rsid w:val="3D1522C5"/>
    <w:rsid w:val="3D42103F"/>
    <w:rsid w:val="3D9B1CEB"/>
    <w:rsid w:val="3DD86A9B"/>
    <w:rsid w:val="3DDB2AE7"/>
    <w:rsid w:val="3DEE4511"/>
    <w:rsid w:val="3DFA4C63"/>
    <w:rsid w:val="3E175815"/>
    <w:rsid w:val="3E726EF0"/>
    <w:rsid w:val="3E834C59"/>
    <w:rsid w:val="3E86299B"/>
    <w:rsid w:val="3E94330A"/>
    <w:rsid w:val="3EA177D5"/>
    <w:rsid w:val="3EBF1A09"/>
    <w:rsid w:val="3EDF3E59"/>
    <w:rsid w:val="3EF73899"/>
    <w:rsid w:val="3F3D5750"/>
    <w:rsid w:val="3F4E0B6D"/>
    <w:rsid w:val="3F5860E5"/>
    <w:rsid w:val="3FAE3F57"/>
    <w:rsid w:val="3FB5178A"/>
    <w:rsid w:val="3FCB2D5B"/>
    <w:rsid w:val="3FD37E62"/>
    <w:rsid w:val="3FE47979"/>
    <w:rsid w:val="402266F3"/>
    <w:rsid w:val="404218B6"/>
    <w:rsid w:val="40692574"/>
    <w:rsid w:val="406B3BF6"/>
    <w:rsid w:val="40721429"/>
    <w:rsid w:val="407F58F4"/>
    <w:rsid w:val="40896772"/>
    <w:rsid w:val="40D914A8"/>
    <w:rsid w:val="40F97F0C"/>
    <w:rsid w:val="40FC0CF2"/>
    <w:rsid w:val="41114683"/>
    <w:rsid w:val="41326E0A"/>
    <w:rsid w:val="41432DC5"/>
    <w:rsid w:val="41597EF3"/>
    <w:rsid w:val="41735459"/>
    <w:rsid w:val="417411D1"/>
    <w:rsid w:val="41760AA5"/>
    <w:rsid w:val="417E7959"/>
    <w:rsid w:val="418C651A"/>
    <w:rsid w:val="41A75102"/>
    <w:rsid w:val="41B65345"/>
    <w:rsid w:val="41F67E38"/>
    <w:rsid w:val="42213106"/>
    <w:rsid w:val="42230F81"/>
    <w:rsid w:val="42240501"/>
    <w:rsid w:val="42335CE6"/>
    <w:rsid w:val="42442951"/>
    <w:rsid w:val="425D1C65"/>
    <w:rsid w:val="42750D5C"/>
    <w:rsid w:val="42864D18"/>
    <w:rsid w:val="42F06635"/>
    <w:rsid w:val="42F223AD"/>
    <w:rsid w:val="43095949"/>
    <w:rsid w:val="431467C7"/>
    <w:rsid w:val="434B7D0F"/>
    <w:rsid w:val="43574906"/>
    <w:rsid w:val="437B05F4"/>
    <w:rsid w:val="438374A9"/>
    <w:rsid w:val="43BC29BB"/>
    <w:rsid w:val="43BD0C0D"/>
    <w:rsid w:val="43D63A7D"/>
    <w:rsid w:val="43E22422"/>
    <w:rsid w:val="43F16B09"/>
    <w:rsid w:val="43F87E97"/>
    <w:rsid w:val="441856FC"/>
    <w:rsid w:val="442E4200"/>
    <w:rsid w:val="443469F5"/>
    <w:rsid w:val="444C1F91"/>
    <w:rsid w:val="444E3853"/>
    <w:rsid w:val="44C23739"/>
    <w:rsid w:val="44DC1567"/>
    <w:rsid w:val="45126D36"/>
    <w:rsid w:val="453F38A4"/>
    <w:rsid w:val="455B692F"/>
    <w:rsid w:val="45765517"/>
    <w:rsid w:val="457A48DC"/>
    <w:rsid w:val="45E32481"/>
    <w:rsid w:val="46205483"/>
    <w:rsid w:val="462C2037"/>
    <w:rsid w:val="46431172"/>
    <w:rsid w:val="464F7B16"/>
    <w:rsid w:val="467B090B"/>
    <w:rsid w:val="469D0882"/>
    <w:rsid w:val="46A47E62"/>
    <w:rsid w:val="46BD2CD2"/>
    <w:rsid w:val="46E12E64"/>
    <w:rsid w:val="472471F5"/>
    <w:rsid w:val="47264D1B"/>
    <w:rsid w:val="475F3D89"/>
    <w:rsid w:val="47615D53"/>
    <w:rsid w:val="47841A42"/>
    <w:rsid w:val="479954ED"/>
    <w:rsid w:val="47B70069"/>
    <w:rsid w:val="47E164DE"/>
    <w:rsid w:val="47E80223"/>
    <w:rsid w:val="481D611E"/>
    <w:rsid w:val="482F7BFF"/>
    <w:rsid w:val="485E04E5"/>
    <w:rsid w:val="48743864"/>
    <w:rsid w:val="48AC74A2"/>
    <w:rsid w:val="48CC36A0"/>
    <w:rsid w:val="48FB5D34"/>
    <w:rsid w:val="49221512"/>
    <w:rsid w:val="4924528A"/>
    <w:rsid w:val="496947E2"/>
    <w:rsid w:val="49777AB0"/>
    <w:rsid w:val="499A554C"/>
    <w:rsid w:val="49D51EF2"/>
    <w:rsid w:val="49ED1B20"/>
    <w:rsid w:val="4A121587"/>
    <w:rsid w:val="4A1E617D"/>
    <w:rsid w:val="4A273284"/>
    <w:rsid w:val="4A404346"/>
    <w:rsid w:val="4A4C4A99"/>
    <w:rsid w:val="4A802994"/>
    <w:rsid w:val="4AA403A9"/>
    <w:rsid w:val="4AB16FF2"/>
    <w:rsid w:val="4AD14F9E"/>
    <w:rsid w:val="4AFF5FAF"/>
    <w:rsid w:val="4B221C9D"/>
    <w:rsid w:val="4B375749"/>
    <w:rsid w:val="4B376F8E"/>
    <w:rsid w:val="4B810772"/>
    <w:rsid w:val="4B985ABC"/>
    <w:rsid w:val="4BA6467C"/>
    <w:rsid w:val="4BAD1EC1"/>
    <w:rsid w:val="4BB723E6"/>
    <w:rsid w:val="4BC82845"/>
    <w:rsid w:val="4BDC3BFA"/>
    <w:rsid w:val="4C1415E6"/>
    <w:rsid w:val="4C303F46"/>
    <w:rsid w:val="4C4B0D80"/>
    <w:rsid w:val="4CA961D2"/>
    <w:rsid w:val="4CB44B77"/>
    <w:rsid w:val="4CBA03DF"/>
    <w:rsid w:val="4D03307E"/>
    <w:rsid w:val="4D4952BF"/>
    <w:rsid w:val="4D677E3B"/>
    <w:rsid w:val="4DB06E4A"/>
    <w:rsid w:val="4DD54DA5"/>
    <w:rsid w:val="4DD94895"/>
    <w:rsid w:val="4DE1374A"/>
    <w:rsid w:val="4DE44FE8"/>
    <w:rsid w:val="4DE849E6"/>
    <w:rsid w:val="4E2B70BB"/>
    <w:rsid w:val="4E3917D8"/>
    <w:rsid w:val="4E4E286F"/>
    <w:rsid w:val="4E557C94"/>
    <w:rsid w:val="4E636855"/>
    <w:rsid w:val="4E740BCD"/>
    <w:rsid w:val="4E880069"/>
    <w:rsid w:val="4ECC61A8"/>
    <w:rsid w:val="4ED65279"/>
    <w:rsid w:val="4EE2777A"/>
    <w:rsid w:val="4EE80B08"/>
    <w:rsid w:val="4F0911AA"/>
    <w:rsid w:val="4F244236"/>
    <w:rsid w:val="4F2A1121"/>
    <w:rsid w:val="4F2C4E99"/>
    <w:rsid w:val="4F3501F1"/>
    <w:rsid w:val="4F564F05"/>
    <w:rsid w:val="4F6603AB"/>
    <w:rsid w:val="4F6F65D6"/>
    <w:rsid w:val="4F716D4F"/>
    <w:rsid w:val="4F7D74A2"/>
    <w:rsid w:val="4F820F5D"/>
    <w:rsid w:val="4F822D0B"/>
    <w:rsid w:val="4F9842DC"/>
    <w:rsid w:val="4FC43323"/>
    <w:rsid w:val="4FD277EE"/>
    <w:rsid w:val="4FDF015D"/>
    <w:rsid w:val="4FE90FDC"/>
    <w:rsid w:val="4FEB4D54"/>
    <w:rsid w:val="4FF21C3E"/>
    <w:rsid w:val="4FF9121F"/>
    <w:rsid w:val="4FFC0D0F"/>
    <w:rsid w:val="500876B4"/>
    <w:rsid w:val="5019541D"/>
    <w:rsid w:val="502D711A"/>
    <w:rsid w:val="5066262C"/>
    <w:rsid w:val="50746AF7"/>
    <w:rsid w:val="50827466"/>
    <w:rsid w:val="5099655E"/>
    <w:rsid w:val="509C604E"/>
    <w:rsid w:val="50AE5DC7"/>
    <w:rsid w:val="50DE21C3"/>
    <w:rsid w:val="50E53551"/>
    <w:rsid w:val="50E83041"/>
    <w:rsid w:val="50F96FFC"/>
    <w:rsid w:val="51114346"/>
    <w:rsid w:val="511F2F07"/>
    <w:rsid w:val="51281690"/>
    <w:rsid w:val="512E4EF8"/>
    <w:rsid w:val="517F7502"/>
    <w:rsid w:val="518E5997"/>
    <w:rsid w:val="51DE41B8"/>
    <w:rsid w:val="51F06651"/>
    <w:rsid w:val="51F577C4"/>
    <w:rsid w:val="52410C5B"/>
    <w:rsid w:val="524E3378"/>
    <w:rsid w:val="528154FB"/>
    <w:rsid w:val="528A5102"/>
    <w:rsid w:val="529214B7"/>
    <w:rsid w:val="529E7D60"/>
    <w:rsid w:val="52A01E26"/>
    <w:rsid w:val="52B4142D"/>
    <w:rsid w:val="52B753C1"/>
    <w:rsid w:val="52DA609C"/>
    <w:rsid w:val="52EC6E19"/>
    <w:rsid w:val="53281E1B"/>
    <w:rsid w:val="532E5683"/>
    <w:rsid w:val="53334A48"/>
    <w:rsid w:val="5367247E"/>
    <w:rsid w:val="537806AC"/>
    <w:rsid w:val="537868FE"/>
    <w:rsid w:val="53890B0C"/>
    <w:rsid w:val="538A03E0"/>
    <w:rsid w:val="53BF62DB"/>
    <w:rsid w:val="53C658BC"/>
    <w:rsid w:val="53CC09F8"/>
    <w:rsid w:val="53DD2C05"/>
    <w:rsid w:val="53E00FDA"/>
    <w:rsid w:val="53EE4E13"/>
    <w:rsid w:val="53F817ED"/>
    <w:rsid w:val="54244390"/>
    <w:rsid w:val="544D38E7"/>
    <w:rsid w:val="545A6004"/>
    <w:rsid w:val="546E1AAF"/>
    <w:rsid w:val="54D77655"/>
    <w:rsid w:val="54DF6509"/>
    <w:rsid w:val="54FB1595"/>
    <w:rsid w:val="55144405"/>
    <w:rsid w:val="551C775D"/>
    <w:rsid w:val="558E406A"/>
    <w:rsid w:val="559B0682"/>
    <w:rsid w:val="55A449A9"/>
    <w:rsid w:val="55B62C1D"/>
    <w:rsid w:val="55D1679A"/>
    <w:rsid w:val="55F347A2"/>
    <w:rsid w:val="55FD758F"/>
    <w:rsid w:val="563665FD"/>
    <w:rsid w:val="56AB6FEB"/>
    <w:rsid w:val="56C9121F"/>
    <w:rsid w:val="56D73355"/>
    <w:rsid w:val="56E66275"/>
    <w:rsid w:val="56F664B8"/>
    <w:rsid w:val="5721105B"/>
    <w:rsid w:val="57315742"/>
    <w:rsid w:val="57544F8D"/>
    <w:rsid w:val="57560D05"/>
    <w:rsid w:val="57603931"/>
    <w:rsid w:val="577D2735"/>
    <w:rsid w:val="57802226"/>
    <w:rsid w:val="578F2469"/>
    <w:rsid w:val="57B36157"/>
    <w:rsid w:val="57D8796C"/>
    <w:rsid w:val="57E303C7"/>
    <w:rsid w:val="57EA3B43"/>
    <w:rsid w:val="57EE718F"/>
    <w:rsid w:val="58164938"/>
    <w:rsid w:val="581806B0"/>
    <w:rsid w:val="583A23D4"/>
    <w:rsid w:val="583F3E8F"/>
    <w:rsid w:val="585D4315"/>
    <w:rsid w:val="588B70D4"/>
    <w:rsid w:val="58D72319"/>
    <w:rsid w:val="58E97957"/>
    <w:rsid w:val="58F14842"/>
    <w:rsid w:val="5915699E"/>
    <w:rsid w:val="59170968"/>
    <w:rsid w:val="593B4656"/>
    <w:rsid w:val="59480B21"/>
    <w:rsid w:val="59A73A9A"/>
    <w:rsid w:val="59C26B25"/>
    <w:rsid w:val="59C81C62"/>
    <w:rsid w:val="59D6612D"/>
    <w:rsid w:val="5A1A070F"/>
    <w:rsid w:val="5A2D0779"/>
    <w:rsid w:val="5ABA3CA0"/>
    <w:rsid w:val="5ADA5579"/>
    <w:rsid w:val="5ADC7773"/>
    <w:rsid w:val="5ADD173D"/>
    <w:rsid w:val="5B0A0784"/>
    <w:rsid w:val="5B1909C7"/>
    <w:rsid w:val="5B2335F4"/>
    <w:rsid w:val="5B3A093D"/>
    <w:rsid w:val="5B5B4C5D"/>
    <w:rsid w:val="5B7B3430"/>
    <w:rsid w:val="5B7B51DE"/>
    <w:rsid w:val="5B7E082A"/>
    <w:rsid w:val="5B922527"/>
    <w:rsid w:val="5B9C5154"/>
    <w:rsid w:val="5BA364E3"/>
    <w:rsid w:val="5BA65FD3"/>
    <w:rsid w:val="5BB46942"/>
    <w:rsid w:val="5BC07095"/>
    <w:rsid w:val="5BE56AFB"/>
    <w:rsid w:val="5C0A47B4"/>
    <w:rsid w:val="5C2A2760"/>
    <w:rsid w:val="5C3655A9"/>
    <w:rsid w:val="5C537F09"/>
    <w:rsid w:val="5C62639E"/>
    <w:rsid w:val="5C69772C"/>
    <w:rsid w:val="5C7F60AF"/>
    <w:rsid w:val="5C967DF5"/>
    <w:rsid w:val="5C98591B"/>
    <w:rsid w:val="5CB0535B"/>
    <w:rsid w:val="5CB14C2F"/>
    <w:rsid w:val="5CBA1D36"/>
    <w:rsid w:val="5CDF354A"/>
    <w:rsid w:val="5CE84AF5"/>
    <w:rsid w:val="5CFC40FC"/>
    <w:rsid w:val="5D1C654D"/>
    <w:rsid w:val="5D282ADF"/>
    <w:rsid w:val="5D2E44D2"/>
    <w:rsid w:val="5D443CF5"/>
    <w:rsid w:val="5D5E6B65"/>
    <w:rsid w:val="5D69550A"/>
    <w:rsid w:val="5D6B3030"/>
    <w:rsid w:val="5D845EA0"/>
    <w:rsid w:val="5D867E6A"/>
    <w:rsid w:val="5D8A140E"/>
    <w:rsid w:val="5D8D744A"/>
    <w:rsid w:val="5DA86032"/>
    <w:rsid w:val="5DCA5FA9"/>
    <w:rsid w:val="5E0B036F"/>
    <w:rsid w:val="5E1E62F4"/>
    <w:rsid w:val="5E224037"/>
    <w:rsid w:val="5E345B18"/>
    <w:rsid w:val="5E5166CA"/>
    <w:rsid w:val="5E68756F"/>
    <w:rsid w:val="5E9F11E3"/>
    <w:rsid w:val="5EB36A3D"/>
    <w:rsid w:val="5F0E45BB"/>
    <w:rsid w:val="5F4C0C3F"/>
    <w:rsid w:val="5F7E529D"/>
    <w:rsid w:val="5FA8056B"/>
    <w:rsid w:val="5FB213EA"/>
    <w:rsid w:val="5FCC24AC"/>
    <w:rsid w:val="5FD01870"/>
    <w:rsid w:val="5FED41D0"/>
    <w:rsid w:val="5FF11F12"/>
    <w:rsid w:val="604C539B"/>
    <w:rsid w:val="605B738C"/>
    <w:rsid w:val="60C2740B"/>
    <w:rsid w:val="60DD5FF3"/>
    <w:rsid w:val="60EB4BB4"/>
    <w:rsid w:val="60F872D1"/>
    <w:rsid w:val="611759A9"/>
    <w:rsid w:val="61275532"/>
    <w:rsid w:val="61572249"/>
    <w:rsid w:val="615A7643"/>
    <w:rsid w:val="61AE798F"/>
    <w:rsid w:val="61E635CD"/>
    <w:rsid w:val="61FC06FB"/>
    <w:rsid w:val="6200643D"/>
    <w:rsid w:val="62051CA5"/>
    <w:rsid w:val="621041A6"/>
    <w:rsid w:val="622F6D22"/>
    <w:rsid w:val="62361E5F"/>
    <w:rsid w:val="62375BD7"/>
    <w:rsid w:val="623B7475"/>
    <w:rsid w:val="624C2D4A"/>
    <w:rsid w:val="626D2B3B"/>
    <w:rsid w:val="62764951"/>
    <w:rsid w:val="6278621C"/>
    <w:rsid w:val="6280757E"/>
    <w:rsid w:val="62861B77"/>
    <w:rsid w:val="62A96AD4"/>
    <w:rsid w:val="62C3746A"/>
    <w:rsid w:val="62E775FD"/>
    <w:rsid w:val="62FB09B2"/>
    <w:rsid w:val="63972DD1"/>
    <w:rsid w:val="63B15515"/>
    <w:rsid w:val="63FA6EBC"/>
    <w:rsid w:val="63FC0E86"/>
    <w:rsid w:val="63FC2C34"/>
    <w:rsid w:val="641461CF"/>
    <w:rsid w:val="641F4B74"/>
    <w:rsid w:val="6477675E"/>
    <w:rsid w:val="64830503"/>
    <w:rsid w:val="64923598"/>
    <w:rsid w:val="64992B79"/>
    <w:rsid w:val="64BD6867"/>
    <w:rsid w:val="64DD0CB7"/>
    <w:rsid w:val="65183A9D"/>
    <w:rsid w:val="651D2E62"/>
    <w:rsid w:val="654E74BF"/>
    <w:rsid w:val="65605444"/>
    <w:rsid w:val="65960E66"/>
    <w:rsid w:val="65A74E21"/>
    <w:rsid w:val="65B0017A"/>
    <w:rsid w:val="65B25CA0"/>
    <w:rsid w:val="65CB0B10"/>
    <w:rsid w:val="660F6AEA"/>
    <w:rsid w:val="66171FA7"/>
    <w:rsid w:val="663E7534"/>
    <w:rsid w:val="663F14FE"/>
    <w:rsid w:val="66507267"/>
    <w:rsid w:val="666A657B"/>
    <w:rsid w:val="667473F9"/>
    <w:rsid w:val="667B2536"/>
    <w:rsid w:val="667E5B82"/>
    <w:rsid w:val="667F18FA"/>
    <w:rsid w:val="66886A01"/>
    <w:rsid w:val="66A355E9"/>
    <w:rsid w:val="66C10E74"/>
    <w:rsid w:val="66C60DE4"/>
    <w:rsid w:val="66E856F1"/>
    <w:rsid w:val="66EC6F90"/>
    <w:rsid w:val="66F9345B"/>
    <w:rsid w:val="671771FC"/>
    <w:rsid w:val="67191D4F"/>
    <w:rsid w:val="6723497B"/>
    <w:rsid w:val="676254A4"/>
    <w:rsid w:val="67650AF0"/>
    <w:rsid w:val="67A755AC"/>
    <w:rsid w:val="67BA708E"/>
    <w:rsid w:val="683926A8"/>
    <w:rsid w:val="68537956"/>
    <w:rsid w:val="686413FA"/>
    <w:rsid w:val="68727968"/>
    <w:rsid w:val="688A4CB2"/>
    <w:rsid w:val="68D26659"/>
    <w:rsid w:val="68DE0B5A"/>
    <w:rsid w:val="68E85E7D"/>
    <w:rsid w:val="69164798"/>
    <w:rsid w:val="696372B1"/>
    <w:rsid w:val="696C085C"/>
    <w:rsid w:val="69791663"/>
    <w:rsid w:val="697B45FB"/>
    <w:rsid w:val="69B06E29"/>
    <w:rsid w:val="69B83AA1"/>
    <w:rsid w:val="69E14DA6"/>
    <w:rsid w:val="69EA352F"/>
    <w:rsid w:val="6A470981"/>
    <w:rsid w:val="6A731776"/>
    <w:rsid w:val="6A7F011B"/>
    <w:rsid w:val="6AB44268"/>
    <w:rsid w:val="6AD2649C"/>
    <w:rsid w:val="6AE10DD5"/>
    <w:rsid w:val="6AF74155"/>
    <w:rsid w:val="6B462FA2"/>
    <w:rsid w:val="6B7B2FD8"/>
    <w:rsid w:val="6B8B038A"/>
    <w:rsid w:val="6BD66460"/>
    <w:rsid w:val="6BD83F86"/>
    <w:rsid w:val="6BEA3CBA"/>
    <w:rsid w:val="6C21592D"/>
    <w:rsid w:val="6C264CF2"/>
    <w:rsid w:val="6C4E249B"/>
    <w:rsid w:val="6C5A0E3F"/>
    <w:rsid w:val="6C6E6699"/>
    <w:rsid w:val="6C81017A"/>
    <w:rsid w:val="6C861C34"/>
    <w:rsid w:val="6C865790"/>
    <w:rsid w:val="6CC85DA9"/>
    <w:rsid w:val="6CF070AE"/>
    <w:rsid w:val="6D033285"/>
    <w:rsid w:val="6D0A4613"/>
    <w:rsid w:val="6D12171A"/>
    <w:rsid w:val="6D2F5E28"/>
    <w:rsid w:val="6D4B2536"/>
    <w:rsid w:val="6D4D4500"/>
    <w:rsid w:val="6D6F091A"/>
    <w:rsid w:val="6D9914F3"/>
    <w:rsid w:val="6DD4077E"/>
    <w:rsid w:val="6E0C6169"/>
    <w:rsid w:val="6E5F098F"/>
    <w:rsid w:val="6E600263"/>
    <w:rsid w:val="6E737F96"/>
    <w:rsid w:val="6EB1286D"/>
    <w:rsid w:val="6EB32A89"/>
    <w:rsid w:val="6ED22F0F"/>
    <w:rsid w:val="6ED638ED"/>
    <w:rsid w:val="6EE90259"/>
    <w:rsid w:val="6EF3748B"/>
    <w:rsid w:val="6F060E0B"/>
    <w:rsid w:val="6F1E6154"/>
    <w:rsid w:val="6F4B4A6F"/>
    <w:rsid w:val="6F4D07E7"/>
    <w:rsid w:val="6FBE3493"/>
    <w:rsid w:val="6FF670D1"/>
    <w:rsid w:val="70027824"/>
    <w:rsid w:val="701B2694"/>
    <w:rsid w:val="703025E3"/>
    <w:rsid w:val="703419A7"/>
    <w:rsid w:val="703D085C"/>
    <w:rsid w:val="709C1A26"/>
    <w:rsid w:val="70BD199D"/>
    <w:rsid w:val="70C40F7D"/>
    <w:rsid w:val="70D23764"/>
    <w:rsid w:val="70DC62C7"/>
    <w:rsid w:val="710E21F8"/>
    <w:rsid w:val="712A5284"/>
    <w:rsid w:val="716F4F21"/>
    <w:rsid w:val="716F713B"/>
    <w:rsid w:val="717E2EDA"/>
    <w:rsid w:val="71AF5789"/>
    <w:rsid w:val="71BC0FBF"/>
    <w:rsid w:val="71C32FE3"/>
    <w:rsid w:val="71E116BB"/>
    <w:rsid w:val="71ED62B2"/>
    <w:rsid w:val="71F94C57"/>
    <w:rsid w:val="723914F7"/>
    <w:rsid w:val="72534367"/>
    <w:rsid w:val="72640322"/>
    <w:rsid w:val="729D1A86"/>
    <w:rsid w:val="72B74C9C"/>
    <w:rsid w:val="72CB65F3"/>
    <w:rsid w:val="72D354A8"/>
    <w:rsid w:val="72DD1E82"/>
    <w:rsid w:val="72F84F0E"/>
    <w:rsid w:val="73005B71"/>
    <w:rsid w:val="731A6C33"/>
    <w:rsid w:val="73306456"/>
    <w:rsid w:val="73375A36"/>
    <w:rsid w:val="738467A2"/>
    <w:rsid w:val="73A66718"/>
    <w:rsid w:val="73EC4A73"/>
    <w:rsid w:val="74512B28"/>
    <w:rsid w:val="74654825"/>
    <w:rsid w:val="74AE3AD6"/>
    <w:rsid w:val="74D774D1"/>
    <w:rsid w:val="74E33F62"/>
    <w:rsid w:val="74E97204"/>
    <w:rsid w:val="74F55BA9"/>
    <w:rsid w:val="74FA31C0"/>
    <w:rsid w:val="750B717B"/>
    <w:rsid w:val="75175B20"/>
    <w:rsid w:val="751F2C26"/>
    <w:rsid w:val="754601B3"/>
    <w:rsid w:val="75483F2B"/>
    <w:rsid w:val="754B7577"/>
    <w:rsid w:val="754E7067"/>
    <w:rsid w:val="758141FF"/>
    <w:rsid w:val="75B275F6"/>
    <w:rsid w:val="75C5557C"/>
    <w:rsid w:val="75D51537"/>
    <w:rsid w:val="75F47C0F"/>
    <w:rsid w:val="7630676D"/>
    <w:rsid w:val="76326989"/>
    <w:rsid w:val="76486199"/>
    <w:rsid w:val="766308F1"/>
    <w:rsid w:val="769767EC"/>
    <w:rsid w:val="76A5715B"/>
    <w:rsid w:val="771F6F0D"/>
    <w:rsid w:val="774E15A1"/>
    <w:rsid w:val="77562203"/>
    <w:rsid w:val="77672662"/>
    <w:rsid w:val="77AF64E3"/>
    <w:rsid w:val="77B238DE"/>
    <w:rsid w:val="77C11D73"/>
    <w:rsid w:val="781E5417"/>
    <w:rsid w:val="782642CC"/>
    <w:rsid w:val="78322C70"/>
    <w:rsid w:val="7866291A"/>
    <w:rsid w:val="78A07BDA"/>
    <w:rsid w:val="78CF6711"/>
    <w:rsid w:val="78EF029F"/>
    <w:rsid w:val="791B3704"/>
    <w:rsid w:val="793D367B"/>
    <w:rsid w:val="7940316B"/>
    <w:rsid w:val="79703A50"/>
    <w:rsid w:val="79752E15"/>
    <w:rsid w:val="798E037A"/>
    <w:rsid w:val="79BE1CAB"/>
    <w:rsid w:val="79DC2E94"/>
    <w:rsid w:val="79E61F64"/>
    <w:rsid w:val="79FE105C"/>
    <w:rsid w:val="7A1A1C0E"/>
    <w:rsid w:val="7A1C7734"/>
    <w:rsid w:val="7A291E51"/>
    <w:rsid w:val="7A37631C"/>
    <w:rsid w:val="7A4A1E55"/>
    <w:rsid w:val="7A513882"/>
    <w:rsid w:val="7A682979"/>
    <w:rsid w:val="7A74131E"/>
    <w:rsid w:val="7A792DD8"/>
    <w:rsid w:val="7A9309C5"/>
    <w:rsid w:val="7AA02113"/>
    <w:rsid w:val="7ABB0CFB"/>
    <w:rsid w:val="7ADB75EF"/>
    <w:rsid w:val="7ADC6EC3"/>
    <w:rsid w:val="7B136D89"/>
    <w:rsid w:val="7B1D3764"/>
    <w:rsid w:val="7B2C7E4B"/>
    <w:rsid w:val="7B6018A2"/>
    <w:rsid w:val="7B6273C9"/>
    <w:rsid w:val="7B95779E"/>
    <w:rsid w:val="7BA9149B"/>
    <w:rsid w:val="7BB10350"/>
    <w:rsid w:val="7BC71922"/>
    <w:rsid w:val="7BD77DB7"/>
    <w:rsid w:val="7BDD2EF3"/>
    <w:rsid w:val="7BDE7397"/>
    <w:rsid w:val="7BF22E42"/>
    <w:rsid w:val="7C0618AF"/>
    <w:rsid w:val="7C4F2043"/>
    <w:rsid w:val="7C776EA4"/>
    <w:rsid w:val="7C7C270C"/>
    <w:rsid w:val="7C8D4919"/>
    <w:rsid w:val="7CA53A11"/>
    <w:rsid w:val="7CAB4D9F"/>
    <w:rsid w:val="7CAD4FBB"/>
    <w:rsid w:val="7CAD6D69"/>
    <w:rsid w:val="7CF624BE"/>
    <w:rsid w:val="7D254B52"/>
    <w:rsid w:val="7D4E22FA"/>
    <w:rsid w:val="7D625DA6"/>
    <w:rsid w:val="7D6438CC"/>
    <w:rsid w:val="7DCC1471"/>
    <w:rsid w:val="7DDF2F52"/>
    <w:rsid w:val="7DFF1847"/>
    <w:rsid w:val="7E315C19"/>
    <w:rsid w:val="7E3F7E95"/>
    <w:rsid w:val="7E5F5E41"/>
    <w:rsid w:val="7EFB3DBC"/>
    <w:rsid w:val="7F0B7D77"/>
    <w:rsid w:val="7F0D1D41"/>
    <w:rsid w:val="7F192494"/>
    <w:rsid w:val="7F60783A"/>
    <w:rsid w:val="7F741DC0"/>
    <w:rsid w:val="7F840255"/>
    <w:rsid w:val="7F967F89"/>
    <w:rsid w:val="7F995383"/>
    <w:rsid w:val="7FA2248A"/>
    <w:rsid w:val="7FB1B962"/>
    <w:rsid w:val="7FC15A2F"/>
    <w:rsid w:val="7FC71EF0"/>
    <w:rsid w:val="7FCE7723"/>
    <w:rsid w:val="B5F80188"/>
    <w:rsid w:val="EFFBF40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样式 样式 左侧:  2 字符 + 左侧:  0.85 厘米 首行缩进:  2 字符1"/>
    <w:basedOn w:val="1"/>
    <w:qFormat/>
    <w:uiPriority w:val="0"/>
    <w:pPr>
      <w:ind w:left="482" w:firstLine="200" w:firstLineChars="200"/>
    </w:pPr>
    <w:rPr>
      <w:rFonts w:cs="宋体"/>
    </w:rPr>
  </w:style>
  <w:style w:type="paragraph" w:styleId="4">
    <w:name w:val="Normal Indent"/>
    <w:qFormat/>
    <w:uiPriority w:val="0"/>
    <w:pPr>
      <w:widowControl w:val="0"/>
      <w:ind w:firstLine="200" w:firstLineChars="200"/>
      <w:jc w:val="both"/>
    </w:pPr>
    <w:rPr>
      <w:rFonts w:asciiTheme="minorHAnsi" w:hAnsiTheme="minorHAnsi" w:eastAsiaTheme="minorEastAsia" w:cstheme="minorBidi"/>
      <w:kern w:val="2"/>
      <w:sz w:val="21"/>
      <w:szCs w:val="24"/>
      <w:lang w:val="en-US" w:eastAsia="zh-CN" w:bidi="ar-SA"/>
    </w:rPr>
  </w:style>
  <w:style w:type="paragraph" w:styleId="5">
    <w:name w:val="Body Text"/>
    <w:basedOn w:val="1"/>
    <w:next w:val="6"/>
    <w:qFormat/>
    <w:uiPriority w:val="0"/>
    <w:pPr>
      <w:spacing w:after="120"/>
    </w:pPr>
  </w:style>
  <w:style w:type="paragraph" w:styleId="6">
    <w:name w:val="Body Text First Indent 2"/>
    <w:basedOn w:val="7"/>
    <w:next w:val="8"/>
    <w:qFormat/>
    <w:uiPriority w:val="0"/>
    <w:pPr>
      <w:ind w:firstLine="420" w:firstLineChars="200"/>
    </w:pPr>
  </w:style>
  <w:style w:type="paragraph" w:styleId="7">
    <w:name w:val="Body Text Indent"/>
    <w:basedOn w:val="1"/>
    <w:uiPriority w:val="0"/>
    <w:pPr>
      <w:spacing w:after="120" w:afterLines="0" w:afterAutospacing="0"/>
      <w:ind w:left="420" w:leftChars="200"/>
    </w:pPr>
  </w:style>
  <w:style w:type="paragraph" w:customStyle="1" w:styleId="8">
    <w:name w:val="Default"/>
    <w:qFormat/>
    <w:uiPriority w:val="0"/>
    <w:pPr>
      <w:widowControl w:val="0"/>
      <w:autoSpaceDE w:val="0"/>
      <w:autoSpaceDN w:val="0"/>
      <w:adjustRightInd w:val="0"/>
      <w:spacing w:after="160" w:line="278" w:lineRule="auto"/>
    </w:pPr>
    <w:rPr>
      <w:rFonts w:ascii="黑体" w:hAnsi="Calibri" w:eastAsia="黑体" w:cs="黑体"/>
      <w:color w:val="000000"/>
      <w:sz w:val="32"/>
      <w:szCs w:val="24"/>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font21"/>
    <w:basedOn w:val="11"/>
    <w:qFormat/>
    <w:uiPriority w:val="0"/>
    <w:rPr>
      <w:rFonts w:hint="default" w:ascii="Times New Roman" w:hAnsi="Times New Roman" w:cs="Times New Roman"/>
      <w:color w:val="000000"/>
      <w:sz w:val="24"/>
      <w:szCs w:val="24"/>
      <w:u w:val="none"/>
    </w:rPr>
  </w:style>
  <w:style w:type="character" w:customStyle="1" w:styleId="14">
    <w:name w:val="font31"/>
    <w:basedOn w:val="11"/>
    <w:qFormat/>
    <w:uiPriority w:val="0"/>
    <w:rPr>
      <w:rFonts w:hint="eastAsia" w:ascii="宋体" w:hAnsi="宋体" w:eastAsia="宋体" w:cs="宋体"/>
      <w:color w:val="000000"/>
      <w:sz w:val="24"/>
      <w:szCs w:val="24"/>
      <w:u w:val="none"/>
    </w:rPr>
  </w:style>
  <w:style w:type="paragraph" w:customStyle="1" w:styleId="15">
    <w:name w:val="正文1"/>
    <w:basedOn w:val="1"/>
    <w:qFormat/>
    <w:uiPriority w:val="0"/>
    <w:rPr>
      <w:rFonts w:ascii="Times New Roman" w:hAnsi="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ee288de9-9c9a-45a9-bd0d-7de4d3c39119</errorID>
      <errorWord>定</errorWord>
      <group>L1_Word</group>
      <groupName>字词问题</groupName>
      <ability>L2_Typo</ability>
      <abilityName>字词错误</abilityName>
      <candidateList>
        <item>定要</item>
      </candidateList>
      <explain/>
      <paraID>6C42CE7E</paraID>
      <start>10</start>
      <end>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097b5b-54f2-499d-a4b5-64b8935596b7}">
  <ds:schemaRefs/>
</ds:datastoreItem>
</file>

<file path=docProps/app.xml><?xml version="1.0" encoding="utf-8"?>
<Properties xmlns="http://schemas.openxmlformats.org/officeDocument/2006/extended-properties" xmlns:vt="http://schemas.openxmlformats.org/officeDocument/2006/docPropsVTypes">
  <Pages>5</Pages>
  <Words>1423</Words>
  <Characters>1473</Characters>
  <Lines>0</Lines>
  <Paragraphs>0</Paragraphs>
  <TotalTime>0</TotalTime>
  <ScaleCrop>false</ScaleCrop>
  <LinksUpToDate>false</LinksUpToDate>
  <CharactersWithSpaces>1515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2025-11-20T18:43:00Z</dcterms:created>
  <dc:creator>Lenovo</dc:creator>
  <cp:lastModifiedBy>婁超羣</cp:lastModifiedBy>
  <dcterms:modified xsi:type="dcterms:W3CDTF">2026-01-26T07:41:02Z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eyJoZGlkIjoiNWM2NWQ4Yzc2ODRmMjkxNjA5MzQ4NTVjMjAzNDYwMTQiLCJ1c2VySWQiOiI0MTQwNjcxMDIifQ==</vt:lpwstr>
  </property>
  <property fmtid="{D5CDD505-2E9C-101B-9397-08002B2CF9AE}" pid="4" name="ICV">
    <vt:lpwstr>90AEE5B91B2A49669DE188F3F0A0A415_12</vt:lpwstr>
  </property>
</Properties>
</file>