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textAlignment w:val="auto"/>
        <w:outlineLvl w:val="9"/>
        <w:rPr>
          <w:rFonts w:hint="eastAsia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en-US"/>
        </w:rPr>
        <w:t>鲁人社函〔2025〕102号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textAlignment w:val="auto"/>
        <w:outlineLvl w:val="9"/>
        <w:rPr>
          <w:rFonts w:hint="eastAsia"/>
          <w:color w:val="auto"/>
          <w:sz w:val="32"/>
          <w:szCs w:val="32"/>
          <w:lang w:val="en-US" w:eastAsia="zh-CN"/>
        </w:rPr>
      </w:pPr>
    </w:p>
    <w:p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山东省人力资源和社会保障厅山东省大数据局</w:t>
      </w:r>
    </w:p>
    <w:p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关于印发《山东省登记失业人员就业帮扶</w:t>
      </w:r>
    </w:p>
    <w:p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“一件事”实施方案》的通知</w:t>
      </w:r>
    </w:p>
    <w:p>
      <w:pPr>
        <w:spacing w:after="0" w:line="24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</w:pPr>
      <w:bookmarkStart w:id="0" w:name="_GoBack"/>
      <w:bookmarkEnd w:id="0"/>
    </w:p>
    <w:p>
      <w:pPr>
        <w:spacing w:after="0" w:line="24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  <w:t>各市人力资源社会保障局、大数据局：</w:t>
      </w:r>
    </w:p>
    <w:p>
      <w:pPr>
        <w:spacing w:after="0" w:line="560" w:lineRule="exact"/>
        <w:ind w:firstLine="640" w:firstLineChars="20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  <w:t>现将《山东省登记失业人员就业帮扶“一件事”实施方案》印发</w:t>
      </w: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eastAsia="zh" w:bidi="en-US"/>
        </w:rPr>
        <w:t>给</w:t>
      </w: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  <w:t>你们，请认真贯彻执行。</w:t>
      </w:r>
    </w:p>
    <w:p>
      <w:pPr>
        <w:spacing w:after="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</w:pPr>
    </w:p>
    <w:p>
      <w:pPr>
        <w:spacing w:after="0" w:line="24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</w:pPr>
    </w:p>
    <w:tbl>
      <w:tblPr>
        <w:tblStyle w:val="12"/>
        <w:tblW w:w="9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32"/>
                <w:lang w:bidi="en-US"/>
              </w:rPr>
              <w:t>山东省人力资源和社会保障厅</w:t>
            </w:r>
          </w:p>
        </w:tc>
        <w:tc>
          <w:tcPr>
            <w:tcW w:w="45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32"/>
                <w:lang w:bidi="en-US"/>
              </w:rPr>
              <w:t>山东省大数据局</w:t>
            </w:r>
          </w:p>
        </w:tc>
      </w:tr>
    </w:tbl>
    <w:p>
      <w:pPr>
        <w:spacing w:after="0" w:line="24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val="en-US" w:eastAsia="zh-CN" w:bidi="en-US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  <w:t>2025年9月</w:t>
      </w: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val="en-US" w:eastAsia="zh-CN" w:bidi="en-US"/>
        </w:rPr>
        <w:t>26</w:t>
      </w: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  <w:t>日</w:t>
      </w:r>
    </w:p>
    <w:p>
      <w:pPr>
        <w:pStyle w:val="2"/>
        <w:rPr>
          <w:color w:val="auto"/>
          <w:lang w:bidi="en-US"/>
        </w:rPr>
      </w:pPr>
    </w:p>
    <w:p>
      <w:pPr>
        <w:spacing w:after="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bidi="en-US"/>
        </w:rPr>
        <w:t>（此件主动公开）</w:t>
      </w:r>
    </w:p>
    <w:p>
      <w:pPr>
        <w:spacing w:after="0"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32"/>
          <w:lang w:eastAsia="zh" w:bidi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  <w:lang w:eastAsia="zh" w:bidi="en-US"/>
        </w:rPr>
        <w:t>（联系单位：省公共就业和人才服务中心就业服务处）</w:t>
      </w:r>
    </w:p>
    <w:p>
      <w:pPr>
        <w:pStyle w:val="2"/>
        <w:rPr>
          <w:color w:val="auto"/>
          <w:lang w:eastAsia="zh" w:bidi="en-US"/>
        </w:rPr>
      </w:pPr>
      <w:r>
        <w:rPr>
          <w:rFonts w:hint="eastAsia"/>
          <w:color w:val="auto"/>
          <w:lang w:eastAsia="zh" w:bidi="en-US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山东省登记失业人员就业帮扶“一件事”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实施方案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32"/>
        </w:rPr>
      </w:pPr>
    </w:p>
    <w:p>
      <w:pPr>
        <w:keepNext w:val="0"/>
        <w:keepLines w:val="0"/>
        <w:pageBreakBefore w:val="0"/>
        <w:kinsoku/>
        <w:wordWrap/>
        <w:overflowPunct w:val="0"/>
        <w:topLinePunct w:val="0"/>
        <w:bidi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32"/>
        </w:rPr>
        <w:t>为贯彻落实《国务院办公厅关于健全“高效办成一件事”重点事项常态化推进机制的意见》（国办发〔2025〕24号)和省委省政府关于推进“高效办成一件事”的部署要求，进一步整合优化失业人员就业服务流程，提升服务质量，推动登记失业人员就业帮扶“一件事”落地见效，结合工作实际，制定本方案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一、工作目标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adjustRightInd w:val="0"/>
        <w:snapToGrid w:val="0"/>
        <w:spacing w:after="0" w:line="560" w:lineRule="exact"/>
        <w:ind w:firstLine="62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以习近平新时代中国特色社会主义思想为指导，全面贯彻落实党的二十大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和二十届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eastAsia="zh"/>
        </w:rPr>
        <w:t>二中、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三中全会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精神，围绕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登记失业人员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“全生命周期”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流程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以“分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层分类、闭环服务”为改革方向，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按照“一表申请、一套材料、一次提交、联动办结”的原则，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将多个关联的失业人员服务“单项事”整合为“一件事”集成化办理服务场景，形成省级统筹、市县联动、线上线下融合的服务模式，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实现登记失业人员就业帮扶“一件事”全省范围内线上线下跨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业务</w:t>
      </w:r>
      <w:r>
        <w:rPr>
          <w:rFonts w:ascii="仿宋_GB2312" w:hAnsi="仿宋_GB2312" w:eastAsia="仿宋_GB2312" w:cs="仿宋_GB2312"/>
          <w:color w:val="auto"/>
          <w:kern w:val="0"/>
          <w:sz w:val="31"/>
          <w:szCs w:val="31"/>
        </w:rPr>
        <w:t>跨层级联动办理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</w:rPr>
        <w:t>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进一步提升失业人员满意度、获得感。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adjustRightInd w:val="0"/>
        <w:snapToGrid w:val="0"/>
        <w:spacing w:after="0" w:line="560" w:lineRule="exact"/>
        <w:ind w:firstLine="620" w:firstLineChars="200"/>
        <w:jc w:val="left"/>
        <w:textAlignment w:val="auto"/>
        <w:rPr>
          <w:color w:val="auto"/>
        </w:rPr>
      </w:pPr>
      <w:r>
        <w:rPr>
          <w:rFonts w:ascii="黑体" w:hAnsi="宋体" w:eastAsia="黑体" w:cs="黑体"/>
          <w:color w:val="auto"/>
          <w:kern w:val="0"/>
          <w:sz w:val="31"/>
          <w:szCs w:val="31"/>
        </w:rPr>
        <w:t>二、事项范畴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（一）基础服务事项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1.失业登记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2.失业保险待遇申请和受理（失业保险待遇申请和受理）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3.就业服务（个人求职登记、职业指导服务指引、岗位推荐、就业见习信息推送、就业创业证申领）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4.技能培训意愿登记和培训信息推送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5.就业创业扶持政策申请和受理（就业困难人员灵活就业社保补贴申领、个体工商户一次性创业补贴申领）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6.就业援助（就业困难人员认定）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7.失业登记注销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8.就业登记（个体经营及灵活就业人员就业登记）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（二）拓展服务事项</w:t>
      </w:r>
    </w:p>
    <w:p>
      <w:pPr>
        <w:pStyle w:val="13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各市特色服务事项。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三、工作任务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（一）细化服务事项。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全面梳理基础事项，将“一件事”涉及的8项事项细化拆分为14个联办事项清单（详见附件），推进分级分类与闭环服务，服务覆盖所有登记失业人员，重点聚焦失业领金人员、就业困难人员、失业青年三类群体。建立两层服务体系，一是面向登记失业人员提供职业指导、岗位推荐等就业服务，促进其市场化就业；二是对通过市场化服务仍未就业的人员，依规提供就业援助，构建“失业—服务—就业”全流程闭环体系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（二）优化办事流程。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由省人力资源社会保障厅根据本方案统一服务事项标准，研究制定1张综合性申请表、整合1套申报材料，编制业务流程图，梳理登记失业人员就业帮扶“一件事”重点事项办事指南；由省大数据局指导完成“爱山东”政务服务事项配置和服务指南维护，为群众提供“一次告知”“统一入口”“统一标准”的服务。鼓励各市拓展特色服务，以模块化方式配置本地化事项，形成可复制、可推广的实施方案与典型经验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（三）线上线下融合办理。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线上层面，在“爱山东”政务服务平台“高效办成一件事”专区设立“登记失业人员就业帮扶‘一件事’”模块，集成联办事项与地方特色服务，实现“一网申请、一张表单、一链办理”；线下层面，在各级人社政务服务大厅设置专窗，为登记失业人员提供业务咨询、受理、办理等“一站式”服务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（四）强化业务协同办理。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加强山东省公共就业人才服务信息系统、社保等业务系统与“爱山东”政务服务平台的互联互通，建立“统一受理、信息共享、并行办理、结果反馈、闭环管理”的一体化联办机制，推动“一件事”服务事项数据共享和业务协同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（五）提升服务效能</w:t>
      </w:r>
      <w:r>
        <w:rPr>
          <w:rFonts w:hint="eastAsia" w:ascii="仿宋_GB2312" w:hAnsi="仿宋_GB2312" w:eastAsia="仿宋_GB2312" w:cs="仿宋_GB2312"/>
          <w:color w:val="auto"/>
          <w:szCs w:val="32"/>
        </w:rPr>
        <w:t>。通过业务整合与流程再造，进一步优化服务流程、简化办理环节，精简办事材料，压缩办结时限，推动联办事项标准化、办事方式多元化、办事流程最优化、办事材料最简化，切实提高服务对象办事效能。及时制定业务指南与工作流程，通过线上线下多渠道、多形式加强试点政策宣传。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将“一件事”办事流程、常见问题等内容纳入“爱山东”知识库，提升智能客服问答能力。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四、职责分工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（一）省人力资源社会保障厅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负责登记失业人员就业帮扶“一件事”的整体组织实施，牵头编制登记失业人员就业帮扶“一件事”实施方案，完成一件事事项联办梳理、“爱山东”政务服务平台中台对接、申请表设计、业务流程优化、办事指南编制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知识库内容梳理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等工作，指导各试点市结合实际开发本地特色服务事项模块，设立线下专窗提供一站式服务。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（二）省大数据局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负责提供平台与数据支持，协调并指导完成“爱山东”业务中台的单事项与联办事项配置；在“爱山东”政务服务平台“高效办成一件事”专区设立登记失业人员就业帮扶“一件事”服务专栏，保障服务统一上线与规范运行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五、时间步骤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（一）事项梳理阶段（2025年9月底前）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细化联办事项编制山东省登记失业人员就业帮扶“一件事”方案，围绕“分层分类、闭环服务”改革目标，确定最小颗粒化事项，并研究设计“一件事”服务流程，推进最小颗粒化事项与“爱山东”政务服务平台中台对接；同步完成综合性申请表设计、申报材料整合，以及联办场景办事指南、业务流程图编制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（二）系统开发与试运行阶段（2025年11月下旬）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完成最小颗粒化服务事项与“爱山东”政务服务平台对接等数字化梳理，推进“爱山东”政务服务平台登记失业人员就业帮扶“一件事”专区模块的研发与设计。组织试点市开展系统实测，优化模块功能，提升服务质量与效率；各试点市可结合实际开发本地特色服务事项，持续增强联办便利性与服务水平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（三）宣传推广阶段（2025年12月底前）</w:t>
      </w:r>
      <w:r>
        <w:rPr>
          <w:rFonts w:hint="eastAsia" w:ascii="仿宋_GB2312" w:hAnsi="仿宋_GB2312" w:eastAsia="仿宋_GB2312" w:cs="仿宋_GB2312"/>
          <w:color w:val="auto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各试点市正式上线试运行登记失业人员就业帮扶“一件事”联办服务，同步开展宣传推广，发布办事指南、常见问题解答等材料，实现线上线下同源发布、同标办理、同步更新，为服务对象提供清晰指引。组织业务培训，编制规范化工作指引，提升窗口人员服务能力，保障线上线下办理流程顺畅；加强全程跟踪与指导，及时优化办理流程，探索建立长效机制，形成可复制、可推广的实践经验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六、保障措施</w:t>
      </w:r>
    </w:p>
    <w:p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（一）加强组织领导。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各级人力资源社会保障部门作为牵头单位强化责任意识，明确职责分工，省人力资源社会保障厅加大工作统筹，积极协调解决推进工作中出现的问题，确保按时完成一件事集成改革建设任务。各试点市要做好政策解读、数据管理与业务培训，指导基层经办人员及时掌握事项办理标准、业务流程及工作规范，保障业务协同与衔接顺畅，提升服务效率与质量。</w:t>
      </w:r>
    </w:p>
    <w:p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（二）坚持动态调整。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各试点市要依据省级登记失业人员就业帮扶“一件事”服务事项设定情况和本级实际，进一步梳理登记失业人员就业帮扶服务事项，明确本级登记失业人员就业帮扶“一件事”事项范畴，并根据经济发展和失业人员实际需求，及时予以调整充实，配套完善服务内容和业务流程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Cs w:val="32"/>
        </w:rPr>
        <w:t>（三）强化宣传推广。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通过多种形式开展宣传引导，提高登记失业人员就业帮扶“一件事”的公众知晓度，及时总结提炼典型经验做法进行推广，推动服务模式优化升级，为失业人员提供全方位贴心便捷服务，增强群众的获得感与满意度。</w:t>
      </w:r>
    </w:p>
    <w:p>
      <w:pPr>
        <w:pStyle w:val="2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textAlignment w:val="auto"/>
        <w:rPr>
          <w:color w:val="auto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after="0" w:line="560" w:lineRule="exact"/>
        <w:ind w:left="1600" w:leftChars="200" w:hanging="960" w:hangingChars="30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附件：登记失业人员就业帮扶“一件事”联办事项清单</w:t>
      </w:r>
    </w:p>
    <w:p>
      <w:pPr>
        <w:pStyle w:val="5"/>
        <w:snapToGrid w:val="0"/>
        <w:spacing w:after="0" w:line="560" w:lineRule="exact"/>
        <w:jc w:val="righ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</w:pPr>
    </w:p>
    <w:p>
      <w:pPr>
        <w:pStyle w:val="5"/>
        <w:snapToGrid w:val="0"/>
        <w:spacing w:after="0" w:line="560" w:lineRule="exact"/>
        <w:jc w:val="righ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</w:pPr>
    </w:p>
    <w:p>
      <w:pPr>
        <w:widowControl/>
        <w:spacing w:after="0" w:line="240" w:lineRule="auto"/>
        <w:jc w:val="left"/>
        <w:rPr>
          <w:color w:val="auto"/>
        </w:rPr>
      </w:pPr>
      <w:r>
        <w:rPr>
          <w:color w:val="auto"/>
        </w:rPr>
        <w:br w:type="page"/>
      </w:r>
    </w:p>
    <w:p>
      <w:pPr>
        <w:spacing w:line="600" w:lineRule="exact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黑体" w:hAnsi="黑体" w:eastAsia="黑体"/>
          <w:color w:val="auto"/>
          <w:szCs w:val="32"/>
        </w:rPr>
        <w:t>附件</w:t>
      </w:r>
    </w:p>
    <w:p>
      <w:pPr>
        <w:adjustRightInd w:val="0"/>
        <w:snapToGrid w:val="0"/>
        <w:spacing w:after="0" w:line="560" w:lineRule="exact"/>
        <w:rPr>
          <w:rFonts w:hint="eastAsia" w:ascii="方正小标宋简体" w:hAnsi="方正小标宋简体" w:eastAsia="方正小标宋简体" w:cs="方正小标宋简体"/>
          <w:color w:val="auto"/>
          <w:kern w:val="0"/>
          <w:szCs w:val="32"/>
        </w:rPr>
      </w:pPr>
    </w:p>
    <w:p>
      <w:pPr>
        <w:adjustRightInd w:val="0"/>
        <w:snapToGrid w:val="0"/>
        <w:spacing w:after="0" w:line="560" w:lineRule="exact"/>
        <w:ind w:hanging="1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登记失业人员就业帮扶“一件事”联办</w:t>
      </w:r>
    </w:p>
    <w:p>
      <w:pPr>
        <w:adjustRightInd w:val="0"/>
        <w:snapToGrid w:val="0"/>
        <w:spacing w:after="0" w:line="560" w:lineRule="exact"/>
        <w:ind w:hanging="1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事项清单</w:t>
      </w:r>
    </w:p>
    <w:tbl>
      <w:tblPr>
        <w:tblStyle w:val="11"/>
        <w:tblpPr w:leftFromText="180" w:rightFromText="180" w:vertAnchor="text" w:horzAnchor="page" w:tblpX="1510" w:tblpY="514"/>
        <w:tblOverlap w:val="never"/>
        <w:tblW w:w="92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3570"/>
        <w:gridCol w:w="47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  <w:t>具体事项</w:t>
            </w:r>
          </w:p>
        </w:tc>
        <w:tc>
          <w:tcPr>
            <w:tcW w:w="4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8"/>
                <w:szCs w:val="28"/>
              </w:rPr>
              <w:t>最小颗粒化事项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失业登记</w:t>
            </w: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失业登记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失业保险待遇申请和受理</w:t>
            </w: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失业保险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金申领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357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就业服务</w:t>
            </w: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个人求职登记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35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职业指导服务指引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35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岗位推荐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35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就业见习信息推送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7</w:t>
            </w:r>
          </w:p>
        </w:tc>
        <w:tc>
          <w:tcPr>
            <w:tcW w:w="35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就业创业证申领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357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技能培训意愿登记和培训信息推送</w:t>
            </w: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技能培训意愿登记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9</w:t>
            </w:r>
          </w:p>
        </w:tc>
        <w:tc>
          <w:tcPr>
            <w:tcW w:w="35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培训信息推送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35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就业创业扶持政策申请和受理</w:t>
            </w:r>
          </w:p>
        </w:tc>
        <w:tc>
          <w:tcPr>
            <w:tcW w:w="4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就业困难人员灵活就业社保补贴申领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11</w:t>
            </w:r>
          </w:p>
        </w:tc>
        <w:tc>
          <w:tcPr>
            <w:tcW w:w="35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个体工商户一次性创业补贴申领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12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就业援助</w:t>
            </w:r>
          </w:p>
        </w:tc>
        <w:tc>
          <w:tcPr>
            <w:tcW w:w="4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就业困难人员认定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13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失业登记注销</w:t>
            </w:r>
          </w:p>
        </w:tc>
        <w:tc>
          <w:tcPr>
            <w:tcW w:w="4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失业登记注销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14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就业登记</w:t>
            </w:r>
          </w:p>
        </w:tc>
        <w:tc>
          <w:tcPr>
            <w:tcW w:w="4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after="0" w:line="46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个体经营及灵活就业人员就业登记</w:t>
            </w:r>
          </w:p>
        </w:tc>
      </w:tr>
    </w:tbl>
    <w:p>
      <w:pPr>
        <w:spacing w:line="600" w:lineRule="exact"/>
        <w:rPr>
          <w:color w:val="auto"/>
        </w:rPr>
      </w:pPr>
    </w:p>
    <w:sectPr>
      <w:pgSz w:w="11906" w:h="16838"/>
      <w:pgMar w:top="2098" w:right="1531" w:bottom="1814" w:left="1531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0287" w:usb1="00000000" w:usb2="00000000" w:usb3="00000000" w:csb0="4000009F" w:csb1="DFD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0287" w:usb1="00000000" w:usb2="00000000" w:usb3="00000000" w:csb0="4000009F" w:csb1="DFD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287" w:usb1="00000000" w:usb2="00000000" w:usb3="00000000" w:csb0="4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4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lOTA5NmQ5YzhjZGQ1NzhhOTIwNjg5ZTU3YWNjYWUifQ=="/>
  </w:docVars>
  <w:rsids>
    <w:rsidRoot w:val="29676093"/>
    <w:rsid w:val="000360D3"/>
    <w:rsid w:val="00056E69"/>
    <w:rsid w:val="00084EC9"/>
    <w:rsid w:val="00167CF3"/>
    <w:rsid w:val="001D36AC"/>
    <w:rsid w:val="001F3606"/>
    <w:rsid w:val="00226B6A"/>
    <w:rsid w:val="002905F5"/>
    <w:rsid w:val="002A2E0A"/>
    <w:rsid w:val="002E3FA1"/>
    <w:rsid w:val="002F3EBF"/>
    <w:rsid w:val="00310827"/>
    <w:rsid w:val="00311286"/>
    <w:rsid w:val="00323C16"/>
    <w:rsid w:val="003269BF"/>
    <w:rsid w:val="00353753"/>
    <w:rsid w:val="00370037"/>
    <w:rsid w:val="00374687"/>
    <w:rsid w:val="003F1EEB"/>
    <w:rsid w:val="003F67A2"/>
    <w:rsid w:val="00460C27"/>
    <w:rsid w:val="004A46E3"/>
    <w:rsid w:val="004A5DD9"/>
    <w:rsid w:val="0052112F"/>
    <w:rsid w:val="00542C47"/>
    <w:rsid w:val="00564F16"/>
    <w:rsid w:val="00581AA1"/>
    <w:rsid w:val="005D0E0C"/>
    <w:rsid w:val="0062783B"/>
    <w:rsid w:val="0063189E"/>
    <w:rsid w:val="00671646"/>
    <w:rsid w:val="00690801"/>
    <w:rsid w:val="0071773D"/>
    <w:rsid w:val="007B1F84"/>
    <w:rsid w:val="007B23FC"/>
    <w:rsid w:val="007D1B60"/>
    <w:rsid w:val="007F5510"/>
    <w:rsid w:val="008307DC"/>
    <w:rsid w:val="00855C41"/>
    <w:rsid w:val="008A7EA8"/>
    <w:rsid w:val="008E1E05"/>
    <w:rsid w:val="008F5A38"/>
    <w:rsid w:val="0096420A"/>
    <w:rsid w:val="009741F1"/>
    <w:rsid w:val="00A938FC"/>
    <w:rsid w:val="00AA1F60"/>
    <w:rsid w:val="00AE548B"/>
    <w:rsid w:val="00BD336F"/>
    <w:rsid w:val="00BF0AA9"/>
    <w:rsid w:val="00C24C23"/>
    <w:rsid w:val="00CE52BE"/>
    <w:rsid w:val="00CF5DEE"/>
    <w:rsid w:val="00DE0E44"/>
    <w:rsid w:val="00E017C6"/>
    <w:rsid w:val="00E05744"/>
    <w:rsid w:val="00E06D21"/>
    <w:rsid w:val="00E166B7"/>
    <w:rsid w:val="00E8139F"/>
    <w:rsid w:val="00E90770"/>
    <w:rsid w:val="00F23D1C"/>
    <w:rsid w:val="00F710E0"/>
    <w:rsid w:val="00F7191D"/>
    <w:rsid w:val="00F7445F"/>
    <w:rsid w:val="00F808D5"/>
    <w:rsid w:val="0C987F73"/>
    <w:rsid w:val="1A6D43A6"/>
    <w:rsid w:val="20F074A2"/>
    <w:rsid w:val="26EB7640"/>
    <w:rsid w:val="282D6CAA"/>
    <w:rsid w:val="29676093"/>
    <w:rsid w:val="29B79C11"/>
    <w:rsid w:val="30AA6DED"/>
    <w:rsid w:val="36FC4002"/>
    <w:rsid w:val="3AA02E96"/>
    <w:rsid w:val="3EB3EF50"/>
    <w:rsid w:val="3F8E07E1"/>
    <w:rsid w:val="46635ECC"/>
    <w:rsid w:val="48F33B51"/>
    <w:rsid w:val="499364C8"/>
    <w:rsid w:val="4CDF096E"/>
    <w:rsid w:val="50896AB9"/>
    <w:rsid w:val="5D7FB671"/>
    <w:rsid w:val="5E081225"/>
    <w:rsid w:val="652C44C1"/>
    <w:rsid w:val="68506FC2"/>
    <w:rsid w:val="6F37FF4E"/>
    <w:rsid w:val="75DD6AB5"/>
    <w:rsid w:val="76F971F3"/>
    <w:rsid w:val="77BF4376"/>
    <w:rsid w:val="77FB434F"/>
    <w:rsid w:val="7A512459"/>
    <w:rsid w:val="7C55641A"/>
    <w:rsid w:val="7DFF646D"/>
    <w:rsid w:val="7EEF5828"/>
    <w:rsid w:val="7F1D3C6F"/>
    <w:rsid w:val="7F3AA121"/>
    <w:rsid w:val="7F7D24B3"/>
    <w:rsid w:val="7F7F8907"/>
    <w:rsid w:val="9BFF1903"/>
    <w:rsid w:val="AFFE9297"/>
    <w:rsid w:val="BD7A4B4D"/>
    <w:rsid w:val="E2FDB517"/>
    <w:rsid w:val="E6B55A18"/>
    <w:rsid w:val="EEBC7984"/>
    <w:rsid w:val="EFF75162"/>
    <w:rsid w:val="F0FDFC6F"/>
    <w:rsid w:val="F9EFA74C"/>
    <w:rsid w:val="FD6FC79E"/>
    <w:rsid w:val="FE7718D6"/>
    <w:rsid w:val="FE7795D0"/>
    <w:rsid w:val="FFAE07D3"/>
    <w:rsid w:val="FFFED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First Indent 2"/>
    <w:basedOn w:val="4"/>
    <w:next w:val="5"/>
    <w:qFormat/>
    <w:uiPriority w:val="99"/>
    <w:pPr>
      <w:ind w:firstLine="420" w:firstLineChars="200"/>
    </w:p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6">
    <w:name w:val="Body Text Indent 2"/>
    <w:basedOn w:val="1"/>
    <w:link w:val="16"/>
    <w:qFormat/>
    <w:uiPriority w:val="0"/>
    <w:pPr>
      <w:spacing w:after="120" w:line="480" w:lineRule="auto"/>
      <w:ind w:left="420" w:leftChars="200" w:firstLine="420" w:firstLineChars="200"/>
    </w:pPr>
    <w:rPr>
      <w:rFonts w:ascii="仿宋_GB2312" w:hAnsi="仿宋_GB2312" w:eastAsia="仿宋_GB2312"/>
    </w:rPr>
  </w:style>
  <w:style w:type="paragraph" w:styleId="7">
    <w:name w:val="Balloon Text"/>
    <w:basedOn w:val="1"/>
    <w:link w:val="14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3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character" w:customStyle="1" w:styleId="14">
    <w:name w:val="批注框文本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修订1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customStyle="1" w:styleId="16">
    <w:name w:val="正文文本缩进 2 字符"/>
    <w:basedOn w:val="10"/>
    <w:link w:val="6"/>
    <w:qFormat/>
    <w:uiPriority w:val="0"/>
    <w:rPr>
      <w:rFonts w:ascii="仿宋_GB2312" w:hAnsi="仿宋_GB2312" w:eastAsia="仿宋_GB2312" w:cstheme="minorBidi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3048</Words>
  <Characters>3086</Characters>
  <Lines>22</Lines>
  <Paragraphs>6</Paragraphs>
  <ScaleCrop>false</ScaleCrop>
  <LinksUpToDate>false</LinksUpToDate>
  <CharactersWithSpaces>3122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2025-09-19T14:20:00Z</dcterms:created>
  <dc:creator>lyjyzd</dc:creator>
  <cp:lastModifiedBy>LTGX04</cp:lastModifiedBy>
  <dcterms:modified xsi:type="dcterms:W3CDTF">2025-09-28T06:39:03Z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  <property fmtid="{D5CDD505-2E9C-101B-9397-08002B2CF9AE}" pid="3" name="ICV">
    <vt:lpwstr>EB95957B048948658820C4A47A382D70_13</vt:lpwstr>
  </property>
  <property fmtid="{D5CDD505-2E9C-101B-9397-08002B2CF9AE}" pid="4" name="KSOTemplateDocerSaveRecord">
    <vt:lpwstr>eyJoZGlkIjoiNWU5ZmUzNzE1ZjNkNGRjYzRkOTQ4NDA1MzhlYjYxNTIiLCJ1c2VySWQiOiIxNTY4OTYzNDU4In0=</vt:lpwstr>
  </property>
</Properties>
</file>