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EF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542B15EF"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6641CFFB"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509EB34E"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56AA738C"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2FFFFFF9"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620D90CC"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鲁人社函〔2025〕109号</w:t>
      </w:r>
    </w:p>
    <w:p w14:paraId="6244EB8F"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32031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山东省人力资源和社会保障厅等4部门</w:t>
      </w:r>
    </w:p>
    <w:p w14:paraId="4E0F7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关于印发《山东省员工录用“一件事”</w:t>
      </w:r>
    </w:p>
    <w:p w14:paraId="68A08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实施方案》的通知</w:t>
      </w:r>
    </w:p>
    <w:p w14:paraId="1CE48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7E45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各市人力资源社会保障局、住房公积金（管理）中心、医保局、大数据局：</w:t>
      </w:r>
    </w:p>
    <w:p w14:paraId="7637F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现将《山东省员工录用“一件事”实施方案》印发给你们，请认真贯彻执行。</w:t>
      </w:r>
    </w:p>
    <w:p w14:paraId="444CF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F70BB12">
      <w:pPr>
        <w:pStyle w:val="2"/>
        <w:rPr>
          <w:rFonts w:hint="eastAsia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  <w:gridCol w:w="4530"/>
      </w:tblGrid>
      <w:tr w14:paraId="5B283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vAlign w:val="center"/>
          </w:tcPr>
          <w:p w14:paraId="30ACF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山东省人力资源和社会保障厅</w:t>
            </w:r>
          </w:p>
        </w:tc>
        <w:tc>
          <w:tcPr>
            <w:tcW w:w="4530" w:type="dxa"/>
            <w:vAlign w:val="center"/>
          </w:tcPr>
          <w:p w14:paraId="6274E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山东省住房和城乡建设厅</w:t>
            </w:r>
          </w:p>
        </w:tc>
      </w:tr>
    </w:tbl>
    <w:p w14:paraId="10E98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16" w:firstLineChars="1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88398E2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46FE0A7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CA46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16" w:firstLineChars="1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5934BB6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2362574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  <w:gridCol w:w="4530"/>
      </w:tblGrid>
      <w:tr w14:paraId="24E35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vAlign w:val="center"/>
          </w:tcPr>
          <w:p w14:paraId="13950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山东省医疗保障局</w:t>
            </w:r>
          </w:p>
        </w:tc>
        <w:tc>
          <w:tcPr>
            <w:tcW w:w="4530" w:type="dxa"/>
            <w:vAlign w:val="center"/>
          </w:tcPr>
          <w:p w14:paraId="6A3FB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山东省大数据局</w:t>
            </w:r>
          </w:p>
        </w:tc>
      </w:tr>
      <w:tr w14:paraId="24FE6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vAlign w:val="center"/>
          </w:tcPr>
          <w:p w14:paraId="32A31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30" w:type="dxa"/>
            <w:vAlign w:val="center"/>
          </w:tcPr>
          <w:p w14:paraId="66866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2025年10月16日</w:t>
            </w:r>
          </w:p>
        </w:tc>
      </w:tr>
    </w:tbl>
    <w:p w14:paraId="7D7F17A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4F4034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（此件主动公开）</w:t>
      </w:r>
    </w:p>
    <w:p w14:paraId="621EE4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2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（联系单位：省社会保险事业中心个人账户管理处）</w:t>
      </w:r>
    </w:p>
    <w:p w14:paraId="570E0CCA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br w:type="page"/>
      </w:r>
    </w:p>
    <w:p w14:paraId="0444F29E">
      <w:pPr>
        <w:pStyle w:val="2"/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auto"/>
          <w:sz w:val="44"/>
          <w:szCs w:val="44"/>
        </w:rPr>
      </w:pPr>
    </w:p>
    <w:p w14:paraId="2AF79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lang w:bidi="ar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lang w:bidi="ar"/>
        </w:rPr>
        <w:t>山东省员工录用“一件事”实施方案</w:t>
      </w:r>
    </w:p>
    <w:p w14:paraId="78482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35BF0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为贯彻落实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《国务院办公厅关于健全“高效办成一件事”重点事项常态化推进机制的意见》（国办发〔2025〕24号)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auto"/>
          <w:lang w:eastAsia="zh-CN"/>
        </w:rPr>
        <w:t>《国务院办公厅关于印发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auto"/>
          <w:lang w:val="en-US" w:eastAsia="zh-CN"/>
        </w:rPr>
        <w:t>&lt;“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auto"/>
          <w:lang w:eastAsia="zh-CN"/>
        </w:rPr>
        <w:t>高效办成一件事”2025年度第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auto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auto"/>
          <w:lang w:eastAsia="zh-CN"/>
        </w:rPr>
        <w:t>批重点事项清单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auto"/>
          <w:lang w:val="en-US" w:eastAsia="zh-CN"/>
        </w:rPr>
        <w:t>&gt;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auto"/>
          <w:lang w:eastAsia="zh-CN"/>
        </w:rPr>
        <w:t>的通知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》（国办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〔2025〕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70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号)和省委省政府关于推进“高效办成一件事”的部署要求，进一步整合优化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" w:bidi="ar"/>
        </w:rPr>
        <w:t>就业、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社保、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" w:bidi="ar"/>
        </w:rPr>
        <w:t>劳动用工、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医保、公积金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 w:bidi="ar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业务服务流程，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 w:bidi="ar"/>
        </w:rPr>
        <w:t>创新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bidi="ar"/>
        </w:rPr>
        <w:t>服务模式，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bidi="ar"/>
        </w:rPr>
        <w:t>推动员工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bidi="ar"/>
        </w:rPr>
        <w:t>录用“一件事”高效办成，结合工作实际，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制定本方案。</w:t>
      </w:r>
    </w:p>
    <w:p w14:paraId="47D5659A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黑体" w:hAnsi="宋体" w:eastAsia="黑体" w:cs="黑体"/>
          <w:color w:val="auto"/>
          <w:sz w:val="32"/>
          <w:szCs w:val="32"/>
        </w:rPr>
      </w:pPr>
      <w:r>
        <w:rPr>
          <w:rFonts w:hint="eastAsia" w:ascii="黑体" w:hAnsi="宋体" w:eastAsia="黑体" w:cs="黑体"/>
          <w:color w:val="auto"/>
          <w:sz w:val="32"/>
          <w:szCs w:val="32"/>
          <w:lang w:val="en-US" w:eastAsia="zh-CN" w:bidi="ar"/>
        </w:rPr>
        <w:t>一</w:t>
      </w:r>
      <w:r>
        <w:rPr>
          <w:rFonts w:hint="eastAsia" w:ascii="黑体" w:hAnsi="宋体" w:eastAsia="黑体" w:cs="黑体"/>
          <w:color w:val="auto"/>
          <w:sz w:val="32"/>
          <w:szCs w:val="32"/>
          <w:lang w:bidi="ar"/>
        </w:rPr>
        <w:t>、</w:t>
      </w:r>
      <w:r>
        <w:rPr>
          <w:rFonts w:hint="eastAsia" w:ascii="黑体" w:hAnsi="宋体" w:eastAsia="黑体" w:cs="黑体"/>
          <w:color w:val="auto"/>
          <w:sz w:val="32"/>
          <w:szCs w:val="32"/>
          <w:lang w:val="en-US" w:eastAsia="zh-CN" w:bidi="ar"/>
        </w:rPr>
        <w:t>服务</w:t>
      </w:r>
      <w:r>
        <w:rPr>
          <w:rFonts w:hint="eastAsia" w:ascii="黑体" w:hAnsi="宋体" w:eastAsia="黑体" w:cs="黑体"/>
          <w:color w:val="auto"/>
          <w:sz w:val="32"/>
          <w:szCs w:val="32"/>
          <w:lang w:bidi="ar"/>
        </w:rPr>
        <w:t>事项</w:t>
      </w:r>
    </w:p>
    <w:p w14:paraId="74740D87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jc w:val="left"/>
        <w:textAlignment w:val="auto"/>
        <w:rPr>
          <w:rFonts w:hint="eastAsia" w:ascii="Times New Roman" w:hAnsi="Times New Roman" w:eastAsia="楷体_GB2312" w:cs="楷体_GB2312"/>
          <w:color w:val="auto"/>
          <w:sz w:val="32"/>
          <w:szCs w:val="32"/>
          <w:lang w:eastAsia="zh-CN" w:bidi="ar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eastAsia="zh-CN" w:bidi="ar"/>
        </w:rPr>
        <w:t>（一）基础服务事项</w:t>
      </w:r>
    </w:p>
    <w:p w14:paraId="77FEBE38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就业登记</w:t>
      </w:r>
    </w:p>
    <w:p w14:paraId="7FEA3134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2.流动人员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人事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档案接收</w:t>
      </w:r>
    </w:p>
    <w:p w14:paraId="1880533E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3.劳动用工备案</w:t>
      </w:r>
    </w:p>
    <w:p w14:paraId="1C74C0D4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职工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社会保险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参保登记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增员</w:t>
      </w:r>
    </w:p>
    <w:p w14:paraId="6D8F4552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5.社会保障卡申领</w:t>
      </w:r>
    </w:p>
    <w:p w14:paraId="40200DE4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6.个人住房公积金账户设立</w:t>
      </w:r>
    </w:p>
    <w:p w14:paraId="28CF01A2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7.职工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基本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医疗保险参保登记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增员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 w:bidi="ar"/>
        </w:rPr>
        <w:t>）</w:t>
      </w:r>
    </w:p>
    <w:p w14:paraId="6AEFA37E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jc w:val="left"/>
        <w:textAlignment w:val="auto"/>
        <w:rPr>
          <w:rFonts w:hint="eastAsia" w:ascii="Times New Roman" w:hAnsi="Times New Roman" w:eastAsia="楷体_GB2312" w:cs="楷体_GB2312"/>
          <w:color w:val="auto"/>
          <w:sz w:val="32"/>
          <w:szCs w:val="32"/>
          <w:lang w:eastAsia="zh-CN" w:bidi="ar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eastAsia="zh-CN" w:bidi="ar"/>
        </w:rPr>
        <w:t>（二）拓展服务事项</w:t>
      </w:r>
    </w:p>
    <w:p w14:paraId="20D49775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  <w:t>各市特色服务事项</w:t>
      </w:r>
    </w:p>
    <w:p w14:paraId="012A8069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黑体" w:hAnsi="宋体" w:eastAsia="黑体" w:cs="黑体"/>
          <w:color w:val="auto"/>
          <w:sz w:val="32"/>
          <w:szCs w:val="32"/>
        </w:rPr>
      </w:pPr>
      <w:r>
        <w:rPr>
          <w:rFonts w:hint="eastAsia" w:ascii="黑体" w:hAnsi="宋体" w:eastAsia="黑体" w:cs="黑体"/>
          <w:color w:val="auto"/>
          <w:sz w:val="32"/>
          <w:szCs w:val="32"/>
          <w:lang w:val="en-US" w:eastAsia="zh-CN" w:bidi="ar"/>
        </w:rPr>
        <w:t>二</w:t>
      </w:r>
      <w:r>
        <w:rPr>
          <w:rFonts w:hint="eastAsia" w:ascii="黑体" w:hAnsi="宋体" w:eastAsia="黑体" w:cs="黑体"/>
          <w:color w:val="auto"/>
          <w:sz w:val="32"/>
          <w:szCs w:val="32"/>
          <w:lang w:bidi="ar"/>
        </w:rPr>
        <w:t>、工作任务</w:t>
      </w:r>
    </w:p>
    <w:p w14:paraId="0767E982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jc w:val="left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  <w:t>（一）优化事项办理流程。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全面梳理服务事项，确定服务事项名称，整合、优化服务事项申请材料，制定联办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 w:bidi="ar"/>
        </w:rPr>
        <w:t>事项清单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 w:bidi="ar"/>
        </w:rPr>
        <w:t>办事指南、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业务流程图等工作材料。系统优化办理路径、流程，厘清各项服务事项前后置关系，设置服务事项单独办理、组合办理和集成办理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 w:bidi="ar"/>
        </w:rPr>
        <w:t>等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不同方式，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  <w:t>进一步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减环节、减材料、减时限，实现“一次告知、一表申请、一套材料”，形成联办单位“统一受理、信息共享、后台流转、并行办理、结果同馈”的一体化联办机制，推动服务事项集成办理高效、便捷。</w:t>
      </w:r>
    </w:p>
    <w:p w14:paraId="785EA4F7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jc w:val="left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  <w:t>（二）线上线下融合推进。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在“爱山东”政务服务平台“高效办成一件事”服务专区开设员工录用“一件事”服务入口，合理设置界面布局，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  <w:t>优化办理事项提示，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实现“一网通办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  <w:t>、一网好办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”。充分利用各联办单位现有政务服务场所综合窗口，设置员工录用“一件事”服务窗口，强化服务事项培训，打造业务咨询、受理、办理等“一站式”服务。</w:t>
      </w:r>
    </w:p>
    <w:p w14:paraId="0F49236F">
      <w:pPr>
        <w:keepNext w:val="0"/>
        <w:keepLines w:val="0"/>
        <w:pageBreakBefore w:val="0"/>
        <w:tabs>
          <w:tab w:val="right" w:pos="809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  <w:t>（三）强化服务质效水平。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对标“好办易办”标准，常态化跟踪指导员工录用“一件事”实施全过程全流程，梳理预设服务事项常见问题解答，发布联办事项清单、办事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指南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、网上申报操作指南等信息，持续开展员工录用“一件事”政策解读。同时，利用政务服务“好差评”系统、“办不成事”反映窗口、12345政务服务便民热线等渠道常态化开展满意度调查，收集并及时解决群众意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 w:bidi="ar"/>
        </w:rPr>
        <w:t>建议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，确保服务水平不断优化提升。</w:t>
      </w:r>
    </w:p>
    <w:p w14:paraId="79D15F55">
      <w:pPr>
        <w:keepNext w:val="0"/>
        <w:keepLines w:val="0"/>
        <w:pageBreakBefore w:val="0"/>
        <w:tabs>
          <w:tab w:val="right" w:pos="809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  <w:t>（四）提升数据共享应用。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优化各联办部门间数据流转方式，研究制定实现路径及系统对接标准要求，实现数据共享。同时，通过在线监测、办件数据分析、模拟测试等方式，加强数据跟踪及分析应用，主动发现问题并及时解决，持续优化业务流程、完善系统功能。</w:t>
      </w:r>
    </w:p>
    <w:p w14:paraId="7409C8E0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黑体" w:hAnsi="宋体" w:eastAsia="黑体" w:cs="黑体"/>
          <w:color w:val="auto"/>
          <w:sz w:val="32"/>
          <w:szCs w:val="32"/>
        </w:rPr>
      </w:pPr>
      <w:r>
        <w:rPr>
          <w:rFonts w:hint="eastAsia" w:ascii="黑体" w:hAnsi="宋体" w:eastAsia="黑体" w:cs="黑体"/>
          <w:color w:val="auto"/>
          <w:sz w:val="32"/>
          <w:szCs w:val="32"/>
          <w:lang w:val="en-US" w:eastAsia="zh-CN" w:bidi="ar"/>
        </w:rPr>
        <w:t>三</w:t>
      </w:r>
      <w:r>
        <w:rPr>
          <w:rFonts w:hint="eastAsia" w:ascii="黑体" w:hAnsi="宋体" w:eastAsia="黑体" w:cs="黑体"/>
          <w:color w:val="auto"/>
          <w:sz w:val="32"/>
          <w:szCs w:val="32"/>
          <w:lang w:bidi="ar"/>
        </w:rPr>
        <w:t>、职责分工</w:t>
      </w:r>
    </w:p>
    <w:p w14:paraId="005D1421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  <w:t>（一）省人力资源社会保障厅。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负责统筹员工录用“一件事”的整体组织实施，牵头编制员工录用“一件事”实施方案，科学合理规划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  <w:t>落实推进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全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  <w:t>过程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，制定形成申请表、办事指南、业务流程图、网上申报操作指南等业务材料，并做好与“爱山东”政务服务平台对接工作。建立工作协调机制，及时召集各相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 w:bidi="ar"/>
        </w:rPr>
        <w:t>关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  <w:t>联办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单位研究推进过程中的难点堵点，指导各试点市认真开展试点工作，及时总结梳理试点过程中的好经验好做法。</w:t>
      </w:r>
    </w:p>
    <w:p w14:paraId="056D475A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  <w:t>（二）省住房城乡建设厅。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参与研究员工录用“一件事”整体实施规划工作，负责梳理住房公积金账户设立业务的流程再造，配合做好住房公积金账户设立的信息数据推送和共享应用工作。负责为符合条件的员工设立个人住房公积金账户。</w:t>
      </w:r>
    </w:p>
    <w:p w14:paraId="57C5201A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  <w:t>（三）省医保局。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参与研究员工录用“一件事”整体实施规划工作，负责梳理职工医疗保险参保登记的流程再造，配合做好职工医疗保险参保登记的信息数据推送和共享应用工作。负责为符合条件的员工完成职工医疗保险参保登记。</w:t>
      </w:r>
    </w:p>
    <w:p w14:paraId="38DF46C8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  <w:t>（四）省大数据局。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省大数据局负责配合做好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  <w:t>在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“爱山东”政务服务平台“高效办成一件事”服务专区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  <w:t>增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设员工录用“一件事”服务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  <w:t>专栏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，指导各级大数据部门为人社、住建、医保等联办部门建立业务系统连接和数据交换提供技术支撑，实现数据共享应用，保障系统运行环境安全稳定。</w:t>
      </w:r>
    </w:p>
    <w:p w14:paraId="2C189589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黑体" w:hAnsi="宋体" w:eastAsia="黑体" w:cs="黑体"/>
          <w:color w:val="auto"/>
          <w:sz w:val="32"/>
          <w:szCs w:val="32"/>
        </w:rPr>
      </w:pPr>
      <w:r>
        <w:rPr>
          <w:rFonts w:hint="eastAsia" w:ascii="黑体" w:hAnsi="宋体" w:eastAsia="黑体" w:cs="黑体"/>
          <w:color w:val="auto"/>
          <w:sz w:val="32"/>
          <w:szCs w:val="32"/>
          <w:lang w:val="en-US" w:eastAsia="zh-CN" w:bidi="ar"/>
        </w:rPr>
        <w:t>四</w:t>
      </w:r>
      <w:r>
        <w:rPr>
          <w:rFonts w:hint="eastAsia" w:ascii="黑体" w:hAnsi="宋体" w:eastAsia="黑体" w:cs="黑体"/>
          <w:color w:val="auto"/>
          <w:sz w:val="32"/>
          <w:szCs w:val="32"/>
          <w:lang w:bidi="ar"/>
        </w:rPr>
        <w:t>、工作步骤</w:t>
      </w:r>
    </w:p>
    <w:p w14:paraId="19575E77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  <w:t>（一）事项筹备阶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highlight w:val="none"/>
          <w:lang w:bidi="ar"/>
        </w:rPr>
        <w:t>段。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月底前，全面梳理员工录用“一件事”各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服务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事项业务流程、所需材料、系统路径等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基础要素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，研究确定员工录用“一件事”整体服务流程、工作标准、业务衔接等，编撰形成实施方案，并同步完成联办表单、服务指南、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业务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流程图等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材料的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编制工作。</w:t>
      </w:r>
    </w:p>
    <w:p w14:paraId="19FC5E64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highlight w:val="none"/>
          <w:lang w:bidi="ar"/>
        </w:rPr>
        <w:t>（二）试点实施阶段。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月底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前，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济南和泰安作为试点市，及时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完成员工录用“一件事”各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 w:bidi="ar"/>
        </w:rPr>
        <w:t>服务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事项系统对接和适应性改造工作，推进员工录用“一件事”模块开发、设计。组织指导试点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持续优化系统功能，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 w:bidi="ar"/>
        </w:rPr>
        <w:t>丰富特色服务事项，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提升高效办成工作实效。</w:t>
      </w:r>
    </w:p>
    <w:p w14:paraId="0E3AEF91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  <w:t>（三）全面推广阶段。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 w:bidi="ar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bidi="ar"/>
        </w:rPr>
        <w:t>月底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前，省人力资源社会保障厅全面梳理试点市员工录用“一件事”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 w:bidi="ar"/>
        </w:rPr>
        <w:t>实施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成效经验，指导各市全面推广应用，并组织开展业务培训、政策解读，统一工作标准，推动全省业务协同落实见效。同步开展宣传工作，多渠道发布办事指南、政策图解、问题解答，提升服务对象知晓度。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 w:bidi="ar"/>
        </w:rPr>
        <w:t>加强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常态化跟踪指导，实时掌握员工录用“一件事”办理数据，及时解决实施过程中的难点堵点，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 w:bidi="ar"/>
        </w:rPr>
        <w:t>形成可复制、可推广的典型经验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。</w:t>
      </w:r>
    </w:p>
    <w:p w14:paraId="030B32D4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黑体" w:hAnsi="宋体" w:eastAsia="黑体" w:cs="黑体"/>
          <w:color w:val="auto"/>
          <w:sz w:val="32"/>
          <w:szCs w:val="32"/>
        </w:rPr>
      </w:pPr>
      <w:r>
        <w:rPr>
          <w:rFonts w:hint="eastAsia" w:ascii="黑体" w:hAnsi="宋体" w:eastAsia="黑体" w:cs="黑体"/>
          <w:color w:val="auto"/>
          <w:sz w:val="32"/>
          <w:szCs w:val="32"/>
          <w:lang w:val="en-US" w:eastAsia="zh-CN" w:bidi="ar"/>
        </w:rPr>
        <w:t>五</w:t>
      </w:r>
      <w:r>
        <w:rPr>
          <w:rFonts w:hint="eastAsia" w:ascii="黑体" w:hAnsi="宋体" w:eastAsia="黑体" w:cs="黑体"/>
          <w:color w:val="auto"/>
          <w:sz w:val="32"/>
          <w:szCs w:val="32"/>
          <w:lang w:bidi="ar"/>
        </w:rPr>
        <w:t>、保障措施</w:t>
      </w:r>
    </w:p>
    <w:p w14:paraId="62130D9C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  <w:t>（一）加强组织领导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val="en-US" w:eastAsia="zh-CN" w:bidi="ar"/>
        </w:rPr>
        <w:t>和宣传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  <w:t>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牵头部门要强化主责意识，落实职责分工，抓好抓细员工录用“一件事”实施落地。各联办单位要积极配合，提高认识，配合解决方案实施过程中出现的难点堵点问题。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" w:bidi="ar"/>
        </w:rPr>
        <w:t>试点市要积极参与，以全省视角开展试点，推进前期各项工作顺利开展。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 w:bidi="ar"/>
        </w:rPr>
        <w:t>各部门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多渠道做好员工录用“一件事”政策解读、舆论引导和宣传工作，及时总结和推广先进经验和典型做法，不断扩大企业和群众的知晓度、参与度。</w:t>
      </w:r>
    </w:p>
    <w:p w14:paraId="4F4F2D3F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  <w:t>（二）坚持动态调整。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员工录用“一件事”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  <w:t>各联办单位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要紧盯“一件事”实施反馈、服务事项新变化、服务对象新诉求等情况，结合实际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  <w:t>对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员工录用“一件事”适时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 w:bidi="ar"/>
        </w:rPr>
        <w:t>进行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bidi="ar"/>
        </w:rPr>
        <w:t>调整充实，配套完善服务内容、办理流程、工作标准。</w:t>
      </w:r>
    </w:p>
    <w:p w14:paraId="711AD0A9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楷体_GB2312" w:cs="楷体_GB2312"/>
          <w:color w:val="auto"/>
          <w:sz w:val="32"/>
          <w:szCs w:val="32"/>
          <w:lang w:bidi="ar"/>
        </w:rPr>
      </w:pPr>
    </w:p>
    <w:p w14:paraId="06E551D5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附件：山东省员工录用“一件事”联办事项清单</w:t>
      </w:r>
    </w:p>
    <w:p w14:paraId="3142BF36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 w:firstLineChars="200"/>
        <w:textAlignment w:val="auto"/>
        <w:rPr>
          <w:rFonts w:hint="eastAsia" w:ascii="Times New Roman" w:hAnsi="Times New Roman" w:eastAsia="楷体_GB2312" w:cs="楷体_GB2312"/>
          <w:color w:val="auto"/>
          <w:sz w:val="32"/>
          <w:szCs w:val="32"/>
          <w:lang w:val="en-US" w:eastAsia="zh-CN" w:bidi="ar"/>
        </w:rPr>
      </w:pPr>
    </w:p>
    <w:p w14:paraId="6A6B596F">
      <w:pP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br w:type="page"/>
      </w:r>
    </w:p>
    <w:p w14:paraId="609953F2">
      <w:pPr>
        <w:keepNext w:val="0"/>
        <w:keepLines w:val="0"/>
        <w:pageBreakBefore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  <w:t>附件</w:t>
      </w:r>
    </w:p>
    <w:p w14:paraId="68B5B3FE">
      <w:pPr>
        <w:keepNext w:val="0"/>
        <w:keepLines w:val="0"/>
        <w:pageBreakBefore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</w:pPr>
    </w:p>
    <w:p w14:paraId="386D3C8E">
      <w:pPr>
        <w:keepNext w:val="0"/>
        <w:keepLines w:val="0"/>
        <w:pageBreakBefore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"/>
        </w:rPr>
        <w:t>山东省员工录用“一件事”联办事项清单</w:t>
      </w:r>
    </w:p>
    <w:p w14:paraId="513DF219">
      <w:pPr>
        <w:pStyle w:val="2"/>
        <w:rPr>
          <w:rFonts w:hint="eastAsia"/>
          <w:color w:val="auto"/>
          <w:lang w:val="en-US" w:eastAsia="zh-CN"/>
        </w:rPr>
      </w:pPr>
    </w:p>
    <w:tbl>
      <w:tblPr>
        <w:tblStyle w:val="6"/>
        <w:tblW w:w="8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4102"/>
        <w:gridCol w:w="3825"/>
      </w:tblGrid>
      <w:tr w14:paraId="0BC6C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0" w:type="dxa"/>
            <w:vAlign w:val="center"/>
          </w:tcPr>
          <w:p w14:paraId="633AD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102" w:type="dxa"/>
            <w:vAlign w:val="center"/>
          </w:tcPr>
          <w:p w14:paraId="1E595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具体事项</w:t>
            </w:r>
          </w:p>
        </w:tc>
        <w:tc>
          <w:tcPr>
            <w:tcW w:w="3825" w:type="dxa"/>
            <w:vAlign w:val="center"/>
          </w:tcPr>
          <w:p w14:paraId="4B9A1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责任单位</w:t>
            </w:r>
          </w:p>
        </w:tc>
      </w:tr>
      <w:tr w14:paraId="63799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0" w:type="dxa"/>
            <w:vAlign w:val="center"/>
          </w:tcPr>
          <w:p w14:paraId="22E5D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102" w:type="dxa"/>
            <w:vAlign w:val="center"/>
          </w:tcPr>
          <w:p w14:paraId="2128B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单位就业登记</w:t>
            </w:r>
          </w:p>
        </w:tc>
        <w:tc>
          <w:tcPr>
            <w:tcW w:w="3825" w:type="dxa"/>
            <w:vMerge w:val="restart"/>
            <w:vAlign w:val="center"/>
          </w:tcPr>
          <w:p w14:paraId="6AB64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山东省人力资源和社会保障厅</w:t>
            </w:r>
          </w:p>
        </w:tc>
      </w:tr>
      <w:tr w14:paraId="2C02C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0" w:type="dxa"/>
            <w:vAlign w:val="center"/>
          </w:tcPr>
          <w:p w14:paraId="3FBDF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102" w:type="dxa"/>
            <w:vAlign w:val="center"/>
          </w:tcPr>
          <w:p w14:paraId="2EE4D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流动人员人事档案接收</w:t>
            </w:r>
          </w:p>
        </w:tc>
        <w:tc>
          <w:tcPr>
            <w:tcW w:w="3825" w:type="dxa"/>
            <w:vMerge w:val="continue"/>
            <w:vAlign w:val="center"/>
          </w:tcPr>
          <w:p w14:paraId="65C64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D27A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0" w:type="dxa"/>
            <w:vAlign w:val="center"/>
          </w:tcPr>
          <w:p w14:paraId="4CECE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102" w:type="dxa"/>
            <w:vAlign w:val="center"/>
          </w:tcPr>
          <w:p w14:paraId="0D3DE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劳动用工备案</w:t>
            </w:r>
          </w:p>
        </w:tc>
        <w:tc>
          <w:tcPr>
            <w:tcW w:w="3825" w:type="dxa"/>
            <w:vMerge w:val="continue"/>
            <w:vAlign w:val="center"/>
          </w:tcPr>
          <w:p w14:paraId="600D1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6EC3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0" w:type="dxa"/>
            <w:vAlign w:val="center"/>
          </w:tcPr>
          <w:p w14:paraId="00CE6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102" w:type="dxa"/>
            <w:vAlign w:val="center"/>
          </w:tcPr>
          <w:p w14:paraId="52336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企业职工社会保险参保登记增员</w:t>
            </w:r>
          </w:p>
        </w:tc>
        <w:tc>
          <w:tcPr>
            <w:tcW w:w="3825" w:type="dxa"/>
            <w:vMerge w:val="continue"/>
            <w:vAlign w:val="center"/>
          </w:tcPr>
          <w:p w14:paraId="0E1AC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FFD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0" w:type="dxa"/>
            <w:vAlign w:val="center"/>
          </w:tcPr>
          <w:p w14:paraId="2F8F9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102" w:type="dxa"/>
            <w:vAlign w:val="center"/>
          </w:tcPr>
          <w:p w14:paraId="4A00C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社会保障卡申领</w:t>
            </w:r>
          </w:p>
        </w:tc>
        <w:tc>
          <w:tcPr>
            <w:tcW w:w="3825" w:type="dxa"/>
            <w:vMerge w:val="continue"/>
            <w:vAlign w:val="center"/>
          </w:tcPr>
          <w:p w14:paraId="3F456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2911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0" w:type="dxa"/>
            <w:vAlign w:val="center"/>
          </w:tcPr>
          <w:p w14:paraId="3689E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102" w:type="dxa"/>
            <w:vAlign w:val="center"/>
          </w:tcPr>
          <w:p w14:paraId="13E2B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个人住房公积金账户设立</w:t>
            </w:r>
          </w:p>
        </w:tc>
        <w:tc>
          <w:tcPr>
            <w:tcW w:w="3825" w:type="dxa"/>
            <w:vAlign w:val="center"/>
          </w:tcPr>
          <w:p w14:paraId="55B62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山东省住房和城乡建设厅</w:t>
            </w:r>
          </w:p>
        </w:tc>
      </w:tr>
      <w:tr w14:paraId="3FA3B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0" w:type="dxa"/>
            <w:vAlign w:val="center"/>
          </w:tcPr>
          <w:p w14:paraId="3D1FA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102" w:type="dxa"/>
            <w:vAlign w:val="center"/>
          </w:tcPr>
          <w:p w14:paraId="5CEF7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职工基本医疗保险参保登记人员（增员）</w:t>
            </w:r>
          </w:p>
        </w:tc>
        <w:tc>
          <w:tcPr>
            <w:tcW w:w="3825" w:type="dxa"/>
            <w:vAlign w:val="center"/>
          </w:tcPr>
          <w:p w14:paraId="73DF3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山东省医疗保障局</w:t>
            </w:r>
          </w:p>
        </w:tc>
      </w:tr>
    </w:tbl>
    <w:p w14:paraId="5A850FBF">
      <w:pPr>
        <w:keepNext w:val="0"/>
        <w:keepLines w:val="0"/>
        <w:pageBreakBefore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default" w:ascii="Times New Roman" w:hAnsi="Times New Roman" w:eastAsia="仿宋_GB2312" w:cs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bidi="ar"/>
        </w:rPr>
        <w:t xml:space="preserve"> </w:t>
      </w:r>
    </w:p>
    <w:sectPr>
      <w:footerReference r:id="rId5" w:type="first"/>
      <w:footerReference r:id="rId4" w:type="default"/>
      <w:pgSz w:w="11906" w:h="16838"/>
      <w:pgMar w:top="2098" w:right="1531" w:bottom="1814" w:left="1531" w:header="851" w:footer="1587" w:gutter="0"/>
      <w:lnNumType w:countBy="0" w:distance="360"/>
      <w:pgNumType w:fmt="decimal"/>
      <w:cols w:space="0" w:num="1"/>
      <w:titlePg/>
      <w:rtlGutter w:val="0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78C1D">
    <w:pPr>
      <w:pStyle w:val="3"/>
      <w:tabs>
        <w:tab w:val="left" w:pos="4873"/>
        <w:tab w:val="clear" w:pos="4153"/>
      </w:tabs>
      <w:rPr>
        <w:rFonts w:hint="eastAsia" w:eastAsia="宋体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24765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BF706E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.9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Ym/u81AAAAAYBAAAPAAAAAAAAAAEAIAAAACIAAABkcnMvZG93bnJldi54bWxQSwEC&#10;FAAUAAAACACHTuJAa4X5+z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BF706E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DEFB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24765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B87E18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.9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Ym/u81AAAAAYBAAAPAAAAAAAAAAEAIAAAACIAAABkcnMvZG93bnJldi54bWxQSwEC&#10;FAAUAAAACACHTuJAJIJGtD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B87E18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4"/>
  <w:displayHorizontalDrawingGridEvery w:val="2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5MjFlODhlZDc4ZWRhNmVjNWJmOGMxMTdjY2U4ZWUifQ=="/>
  </w:docVars>
  <w:rsids>
    <w:rsidRoot w:val="00000000"/>
    <w:rsid w:val="036A579C"/>
    <w:rsid w:val="09E149C0"/>
    <w:rsid w:val="0FF73E42"/>
    <w:rsid w:val="125C4596"/>
    <w:rsid w:val="12D602BE"/>
    <w:rsid w:val="14247140"/>
    <w:rsid w:val="1486507C"/>
    <w:rsid w:val="186E0E57"/>
    <w:rsid w:val="247321DC"/>
    <w:rsid w:val="27126F59"/>
    <w:rsid w:val="28A54916"/>
    <w:rsid w:val="2FBDB793"/>
    <w:rsid w:val="31EB2F9F"/>
    <w:rsid w:val="3A2733F7"/>
    <w:rsid w:val="3A3B0CD4"/>
    <w:rsid w:val="3FE7CB48"/>
    <w:rsid w:val="40754EF2"/>
    <w:rsid w:val="422243E4"/>
    <w:rsid w:val="47016ACB"/>
    <w:rsid w:val="47301F3D"/>
    <w:rsid w:val="479B2D0A"/>
    <w:rsid w:val="485F36A8"/>
    <w:rsid w:val="4F74E82A"/>
    <w:rsid w:val="4F7E1BF2"/>
    <w:rsid w:val="51A91430"/>
    <w:rsid w:val="5E48773B"/>
    <w:rsid w:val="637C0B0D"/>
    <w:rsid w:val="6AAA1E76"/>
    <w:rsid w:val="6BDFBC41"/>
    <w:rsid w:val="6FFB083B"/>
    <w:rsid w:val="715E11B4"/>
    <w:rsid w:val="717A03ED"/>
    <w:rsid w:val="77BF0B5D"/>
    <w:rsid w:val="77EDDB4E"/>
    <w:rsid w:val="79BF1A76"/>
    <w:rsid w:val="79D10A29"/>
    <w:rsid w:val="7BDBDD1F"/>
    <w:rsid w:val="7F647C9B"/>
    <w:rsid w:val="BDF645A5"/>
    <w:rsid w:val="BF97612F"/>
    <w:rsid w:val="DCEF61E8"/>
    <w:rsid w:val="DDD165DE"/>
    <w:rsid w:val="DFEFB902"/>
    <w:rsid w:val="ECFB58DC"/>
    <w:rsid w:val="ECFFB547"/>
    <w:rsid w:val="EFFE0035"/>
    <w:rsid w:val="F7FE08B6"/>
    <w:rsid w:val="F9DE3A01"/>
    <w:rsid w:val="FDAFCE35"/>
    <w:rsid w:val="FDEB7F75"/>
    <w:rsid w:val="FEAAE426"/>
    <w:rsid w:val="FEDE1E26"/>
    <w:rsid w:val="FF6327F2"/>
    <w:rsid w:val="FFDF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ind w:firstLine="602" w:firstLineChars="200"/>
      <w:jc w:val="left"/>
    </w:pPr>
    <w:rPr>
      <w:rFonts w:ascii="仿宋" w:hAnsi="仿宋" w:eastAsia="仿宋"/>
      <w:color w:val="000000"/>
      <w:kern w:val="0"/>
      <w:sz w:val="30"/>
      <w:szCs w:val="30"/>
      <w:lang w:eastAsia="en-US" w:bidi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2605</Words>
  <Characters>2632</Characters>
  <Lines>0</Lines>
  <Paragraphs>0</Paragraphs>
  <TotalTime>8</TotalTime>
  <ScaleCrop>false</ScaleCrop>
  <LinksUpToDate>false</LinksUpToDate>
  <CharactersWithSpaces>2676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2025-09-16T16:02:00Z</dcterms:created>
  <dc:creator>86188</dc:creator>
  <cp:lastModifiedBy>LTGX03</cp:lastModifiedBy>
  <dcterms:modified xsi:type="dcterms:W3CDTF">2025-10-17T05:48:46Z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eyJoZGlkIjoiZDJjMTlmOWI2YjliZGRhZDkwNTU2OGJkNmFkYTU0YzAifQ==</vt:lpwstr>
  </property>
  <property fmtid="{D5CDD505-2E9C-101B-9397-08002B2CF9AE}" pid="4" name="ICV">
    <vt:lpwstr>A265B25A04724DD686157A1BEEE136A6_13</vt:lpwstr>
  </property>
</Properties>
</file>