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2F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lang w:val="en-US" w:eastAsia="zh-CN"/>
        </w:rPr>
        <w:t>1</w:t>
      </w:r>
    </w:p>
    <w:p w14:paraId="6570E3EA">
      <w:pPr>
        <w:pStyle w:val="2"/>
        <w:rPr>
          <w:rFonts w:hint="eastAsia"/>
          <w:color w:val="auto"/>
          <w:lang w:val="en-US" w:eastAsia="zh-CN"/>
        </w:rPr>
      </w:pPr>
    </w:p>
    <w:p w14:paraId="2C1B7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eastAsia="方正小标宋简体"/>
          <w:color w:val="auto"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40"/>
          <w:szCs w:val="40"/>
          <w:lang w:val="en-US" w:eastAsia="zh-CN"/>
        </w:rPr>
        <w:t>分职业中类企业从业人员工资价位</w:t>
      </w:r>
      <w:r>
        <w:rPr>
          <w:rFonts w:hint="eastAsia" w:ascii="方正小标宋简体" w:eastAsia="方正小标宋简体"/>
          <w:color w:val="auto"/>
          <w:spacing w:val="-20"/>
          <w:sz w:val="40"/>
          <w:szCs w:val="40"/>
          <w:lang w:val="en-US" w:eastAsia="zh-CN"/>
        </w:rPr>
        <w:t>（2024年）</w:t>
      </w:r>
    </w:p>
    <w:p w14:paraId="2F1DD66B">
      <w:pPr>
        <w:jc w:val="center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 w14:paraId="1DABB42D">
      <w:pPr>
        <w:jc w:val="center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                  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单位：万元/年</w:t>
      </w:r>
    </w:p>
    <w:tbl>
      <w:tblPr>
        <w:tblStyle w:val="15"/>
        <w:tblW w:w="88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0" w:type="dxa"/>
        </w:tblCellMar>
      </w:tblPr>
      <w:tblGrid>
        <w:gridCol w:w="679"/>
        <w:gridCol w:w="4701"/>
        <w:gridCol w:w="696"/>
        <w:gridCol w:w="696"/>
        <w:gridCol w:w="696"/>
        <w:gridCol w:w="696"/>
        <w:gridCol w:w="708"/>
      </w:tblGrid>
      <w:tr w14:paraId="46248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283" w:hRule="atLeast"/>
          <w:tblHeader/>
          <w:jc w:val="center"/>
        </w:trPr>
        <w:tc>
          <w:tcPr>
            <w:tcW w:w="6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6B6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4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9C4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职业中类名称</w:t>
            </w:r>
          </w:p>
        </w:tc>
        <w:tc>
          <w:tcPr>
            <w:tcW w:w="34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6F1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分位值</w:t>
            </w:r>
          </w:p>
        </w:tc>
      </w:tr>
      <w:tr w14:paraId="77766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40" w:hRule="atLeast"/>
          <w:tblHeader/>
          <w:jc w:val="center"/>
        </w:trPr>
        <w:tc>
          <w:tcPr>
            <w:tcW w:w="6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6BD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524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04F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10%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77B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25%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1E5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50%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5C7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75%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6C3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90%</w:t>
            </w:r>
          </w:p>
        </w:tc>
      </w:tr>
      <w:tr w14:paraId="0053E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0A4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46C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企业单位负责人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5A0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5.30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F1F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7.32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995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12.01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BDB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22.45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C2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36.32 </w:t>
            </w:r>
          </w:p>
        </w:tc>
      </w:tr>
      <w:tr w14:paraId="38C66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EDB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050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科学研究人员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9BB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4.20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FF3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6.23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9E8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9.47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C1A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15.26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828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26.08 </w:t>
            </w:r>
          </w:p>
        </w:tc>
      </w:tr>
      <w:tr w14:paraId="69DE1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B11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6CE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298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4.98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46F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6.55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536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9.78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51F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15.85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5C0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22.32 </w:t>
            </w:r>
          </w:p>
        </w:tc>
      </w:tr>
      <w:tr w14:paraId="3556E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04C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E88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农业技术人员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27B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3.38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390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4.80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C53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7.20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3BF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9.75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41B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12.71 </w:t>
            </w:r>
          </w:p>
        </w:tc>
      </w:tr>
      <w:tr w14:paraId="3DA14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DC5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460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卫生专业技术人员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0FA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3.79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AEC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4.93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E9A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6.78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A6A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10.71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5E8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16.71 </w:t>
            </w:r>
          </w:p>
        </w:tc>
      </w:tr>
      <w:tr w14:paraId="04A4F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2EF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383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经济和金融专业人员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621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4.32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F06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240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9.20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7F9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14.66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DBB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21.11 </w:t>
            </w:r>
          </w:p>
        </w:tc>
      </w:tr>
      <w:tr w14:paraId="3E33A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949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160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监察、法律、社会和宗教专业人员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D15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3.42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874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5.28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03F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8.20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9E4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13.59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3ED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19.90 </w:t>
            </w:r>
          </w:p>
        </w:tc>
      </w:tr>
      <w:tr w14:paraId="3CD19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9A7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093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教学人员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465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3.10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78D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3.96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480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546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8.84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862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13.83 </w:t>
            </w:r>
          </w:p>
        </w:tc>
      </w:tr>
      <w:tr w14:paraId="463B2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C54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328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文学艺术、体育专业人员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98E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3.73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9D6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4.63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59A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6.01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F1A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8.79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BF5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13.21 </w:t>
            </w:r>
          </w:p>
        </w:tc>
      </w:tr>
      <w:tr w14:paraId="1DA68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4E7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BB4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新闻出版、文化专业人员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D8C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4.24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6B1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5.52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DE3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7.25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C3A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10.02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DF3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14.19 </w:t>
            </w:r>
          </w:p>
        </w:tc>
      </w:tr>
      <w:tr w14:paraId="44BF1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205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2D5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行政办事及辅助人员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A55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4.03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48A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5.21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662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7.50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C72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12.09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D80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18.29 </w:t>
            </w:r>
          </w:p>
        </w:tc>
      </w:tr>
      <w:tr w14:paraId="6BB50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800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F89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安全和消防及辅助人员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3E6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3.13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9BF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4.58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5B4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5.98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02A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9.37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A5C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13.58 </w:t>
            </w:r>
          </w:p>
        </w:tc>
      </w:tr>
      <w:tr w14:paraId="7AB1A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5F9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A23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批发与零售服务人员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8CA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3.18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8FF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3.99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425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4.99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578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6.77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899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10.96 </w:t>
            </w:r>
          </w:p>
        </w:tc>
      </w:tr>
      <w:tr w14:paraId="2257C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8A5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493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交通运输、仓储物流和邮政业服务人员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7E8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4.16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4D0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5.36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356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7.75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478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11.28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BFE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15.64 </w:t>
            </w:r>
          </w:p>
        </w:tc>
      </w:tr>
      <w:tr w14:paraId="10CFA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9CF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C85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住宿和餐饮服务人员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FCC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3.36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566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3.96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190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4.99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4D6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6.53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0EA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8.80 </w:t>
            </w:r>
          </w:p>
        </w:tc>
      </w:tr>
      <w:tr w14:paraId="28D7E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6B4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26F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信息传输、软件和信息技术服务人员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2A9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4.82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3B4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7.07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219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11.28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117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15.90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AF3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21.02 </w:t>
            </w:r>
          </w:p>
        </w:tc>
      </w:tr>
      <w:tr w14:paraId="3FD95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F74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284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金融服务人员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B5C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8.51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503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10.87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00E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13.69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251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17.56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263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23.38 </w:t>
            </w:r>
          </w:p>
        </w:tc>
      </w:tr>
      <w:tr w14:paraId="45D1C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732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962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房地产服务人员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987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3.25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050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4.06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F91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5.37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6E9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8.09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09A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13.90 </w:t>
            </w:r>
          </w:p>
        </w:tc>
      </w:tr>
      <w:tr w14:paraId="085BE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048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D9C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租赁和商务服务人员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AA6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2.60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D9C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3.18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1C6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4.44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EC2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6.51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1B2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9.60 </w:t>
            </w:r>
          </w:p>
        </w:tc>
      </w:tr>
      <w:tr w14:paraId="15C95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6BA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4D2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技术辅助服务人员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F02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3.73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918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5.19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E71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6.75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5E8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10.62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CD3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14.56 </w:t>
            </w:r>
          </w:p>
        </w:tc>
      </w:tr>
      <w:tr w14:paraId="5EDF8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6AE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23A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水利、环境和公共设施管理服务人员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9AB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2.48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398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FB9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3.70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028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5.40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68D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7.47 </w:t>
            </w:r>
          </w:p>
        </w:tc>
      </w:tr>
      <w:tr w14:paraId="5A8F7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ECB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FCB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居民服务人员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1C7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2.91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18B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3.60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A00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49A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6.35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9C0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9.20 </w:t>
            </w:r>
          </w:p>
        </w:tc>
      </w:tr>
      <w:tr w14:paraId="35BDB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05E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568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电力、燃气及水供应服务人员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AE0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5.16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CEE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7.38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403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9.81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FB8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12.61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C3F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18.22 </w:t>
            </w:r>
          </w:p>
        </w:tc>
      </w:tr>
      <w:tr w14:paraId="26540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7BF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21A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修理及制作服务人员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7C7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0C4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4.94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CFD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6.53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E79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8.43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CA1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10.30 </w:t>
            </w:r>
          </w:p>
        </w:tc>
      </w:tr>
      <w:tr w14:paraId="220A8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B67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4C8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文化和教育服务人员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FFF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3.27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692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4.18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70D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5.57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108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7.47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BEA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10.83 </w:t>
            </w:r>
          </w:p>
        </w:tc>
      </w:tr>
      <w:tr w14:paraId="38399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CDE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7F9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健康、体育和休闲服务人员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6D9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3.49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A17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4.50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498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5.87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138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8.12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F2E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11.32</w:t>
            </w:r>
          </w:p>
        </w:tc>
      </w:tr>
      <w:tr w14:paraId="28950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E2F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E01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其他社会生产服务和生活服务人员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41F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9.11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241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10.86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CB6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11.99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A9B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13.51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F11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15.00</w:t>
            </w:r>
          </w:p>
        </w:tc>
      </w:tr>
      <w:tr w14:paraId="349F7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1FF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EC9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农业生产人员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694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F51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3.56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7CA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4.65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07B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5.57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63D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6.32 </w:t>
            </w:r>
          </w:p>
        </w:tc>
      </w:tr>
      <w:tr w14:paraId="50B81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332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493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畜牧业生产人员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240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3.63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46B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4.19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768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5.37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4EE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7.28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17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9.36 </w:t>
            </w:r>
          </w:p>
        </w:tc>
      </w:tr>
      <w:tr w14:paraId="675BA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EF0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662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渔业生产人员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277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320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4.43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25D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5.40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FF9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8.40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348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12.60 </w:t>
            </w:r>
          </w:p>
        </w:tc>
      </w:tr>
      <w:tr w14:paraId="4F301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EEB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5F1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农、林、牧、渔业生产辅助人员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3F1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3.26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2D1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4.42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1C1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5.30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CA1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6.95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64C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9.05 </w:t>
            </w:r>
          </w:p>
        </w:tc>
      </w:tr>
      <w:tr w14:paraId="48340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9D2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2E1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农副产品加工人员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8D2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4.11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5A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5.09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A37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5.91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9CE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7.08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FD1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8.44 </w:t>
            </w:r>
          </w:p>
        </w:tc>
      </w:tr>
      <w:tr w14:paraId="6D156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C51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EFD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食品、饮料生产加工人员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220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4.09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686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4.91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E57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5.64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274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7.10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2CD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9.34 </w:t>
            </w:r>
          </w:p>
        </w:tc>
      </w:tr>
      <w:tr w14:paraId="50B39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1B0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178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纺织、针织、印染人员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CD5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4.22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3FD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5.13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21B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6.64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967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8.09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B52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9.40 </w:t>
            </w:r>
          </w:p>
        </w:tc>
      </w:tr>
      <w:tr w14:paraId="658DA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82A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011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纺织品、服装和皮革、毛皮制品加工制作人员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F31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3.66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2EA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4.25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4FF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4.95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970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6.17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247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7.32 </w:t>
            </w:r>
          </w:p>
        </w:tc>
      </w:tr>
      <w:tr w14:paraId="00F4D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245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B9D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木材加工、家具与木制品制作人员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5EA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3.45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37E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4.27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6C9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5.24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A53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7.39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C05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9.30 </w:t>
            </w:r>
          </w:p>
        </w:tc>
      </w:tr>
      <w:tr w14:paraId="5DFB2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C3D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8B4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纸及纸制品生产加工人员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BE5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5.43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2B7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6.35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583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7.38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F79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8.50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F4D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9.60 </w:t>
            </w:r>
          </w:p>
        </w:tc>
      </w:tr>
      <w:tr w14:paraId="7407E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56D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646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印刷和记录媒介复制人员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126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3.97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386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4.97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7C5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6.24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82C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8.17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69A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11.03 </w:t>
            </w:r>
          </w:p>
        </w:tc>
      </w:tr>
      <w:tr w14:paraId="456C4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1E6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91F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文教、工美、体育和娱乐用品制造人员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938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4.18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3CA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5.46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A51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6.51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452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7.76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59A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9.76 </w:t>
            </w:r>
          </w:p>
        </w:tc>
      </w:tr>
      <w:tr w14:paraId="77384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18D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675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石油加工和炼焦、煤化工生产人员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7E2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5.21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588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6.07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F16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6.74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58A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9.88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58C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12.36 </w:t>
            </w:r>
          </w:p>
        </w:tc>
      </w:tr>
      <w:tr w14:paraId="2BE3D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10A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D0E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化学原料和化学制品制造人员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852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5.29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E0C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6.36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F0C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8.15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79C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C87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13.76 </w:t>
            </w:r>
          </w:p>
        </w:tc>
      </w:tr>
      <w:tr w14:paraId="204C4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85C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184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医药制造人员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CE3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4.62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CCE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5.84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632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7.56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85D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11.13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491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13.27 </w:t>
            </w:r>
          </w:p>
        </w:tc>
      </w:tr>
      <w:tr w14:paraId="75DC7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6A4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10F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橡胶和塑料制品制造人员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468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4.58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429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5.38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27A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7.03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138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8.70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7C5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10.88 </w:t>
            </w:r>
          </w:p>
        </w:tc>
      </w:tr>
      <w:tr w14:paraId="4BBED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DC9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BA1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非金属矿物制品制造人员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C07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2A4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5.04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20D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6.97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864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8.70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234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10.50 </w:t>
            </w:r>
          </w:p>
        </w:tc>
      </w:tr>
      <w:tr w14:paraId="338C3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171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08D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金属冶炼和压延加工人员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011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4.53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778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5.20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459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7.10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C56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8.80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F57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10.78 </w:t>
            </w:r>
          </w:p>
        </w:tc>
      </w:tr>
      <w:tr w14:paraId="57685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C53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E61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机械制造基础加工人员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684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A72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5.68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05C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6.81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2CE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9.23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4E3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11.81 </w:t>
            </w:r>
          </w:p>
        </w:tc>
      </w:tr>
      <w:tr w14:paraId="5E1CC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23E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295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金属制品制造人员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1ED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FE3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5.23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740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6.49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DB7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8.67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8B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11.25 </w:t>
            </w:r>
          </w:p>
        </w:tc>
      </w:tr>
      <w:tr w14:paraId="61E2C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AFD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008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通用设备制造人员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A84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4.89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1A4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5.52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6C4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7.06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316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10.06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1C9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12.08 </w:t>
            </w:r>
          </w:p>
        </w:tc>
      </w:tr>
      <w:tr w14:paraId="32D5F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D2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0ED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专用设备制造人员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E8C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A33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5.09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0F4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6.49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46A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7.99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E95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9.61 </w:t>
            </w:r>
          </w:p>
        </w:tc>
      </w:tr>
      <w:tr w14:paraId="1D4A0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C8B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79C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汽车制造人员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35A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4.06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30D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2AF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6.11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674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8.53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B83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10.53 </w:t>
            </w:r>
          </w:p>
        </w:tc>
      </w:tr>
      <w:tr w14:paraId="59473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5B2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B0F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电气机械和器材制造人员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D91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4.51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13A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6.06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01F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7.36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3B7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9.12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F4D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11.28 </w:t>
            </w:r>
          </w:p>
        </w:tc>
      </w:tr>
      <w:tr w14:paraId="6AFA7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1D0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176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计算机、通信和其他电子设备制造人员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231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4.38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B26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5.30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BCE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5.39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CC9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7.09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354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8.15 </w:t>
            </w:r>
          </w:p>
        </w:tc>
      </w:tr>
      <w:tr w14:paraId="0F387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E55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4CF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仪器仪表制造人员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DEE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3.41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CD5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3.69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F88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5.01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838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6.37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ED5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8.41 </w:t>
            </w:r>
          </w:p>
        </w:tc>
      </w:tr>
      <w:tr w14:paraId="7DFAB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6B7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149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电力、热力、气体、水生产和输配人员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1CF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5.45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E3F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7.27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32C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10.44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D87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15.96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F77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22.47 </w:t>
            </w:r>
          </w:p>
        </w:tc>
      </w:tr>
      <w:tr w14:paraId="25519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45D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1AF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运输设备和通用工程机械操作人员及有关人员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838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5.40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5D7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7.36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D0A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11.30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E36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16.09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09A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18.12</w:t>
            </w:r>
          </w:p>
        </w:tc>
      </w:tr>
      <w:tr w14:paraId="5E8A3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64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20F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生产辅助人员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32C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4.40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1EC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5.56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8F7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7.54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EC5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10.66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60F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14.56</w:t>
            </w:r>
          </w:p>
        </w:tc>
      </w:tr>
      <w:tr w14:paraId="54CDA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CAF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BE8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其他生产制造及有关人员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842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4.05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336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5.03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CB4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7.03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C2C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10.55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2CF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13.79</w:t>
            </w:r>
          </w:p>
        </w:tc>
      </w:tr>
      <w:tr w14:paraId="441C8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1022" w:hRule="atLeast"/>
          <w:jc w:val="center"/>
        </w:trPr>
        <w:tc>
          <w:tcPr>
            <w:tcW w:w="88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584AF1">
            <w:pPr>
              <w:keepNext w:val="0"/>
              <w:keepLines w:val="0"/>
              <w:widowControl/>
              <w:suppressLineNumbers w:val="0"/>
              <w:ind w:firstLine="420" w:firstLineChars="200"/>
              <w:jc w:val="both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*本调查所称“企业单位负责人”是指在企业中担任领导职务并具有决策和管理职权的各级负责人，既包括企业执行董事、监事等高层负责人，也包括企业内设部门或分支机构经理等中、基层负责人；所称“教学人员”是指在企业中从事各级各类教育工作的专业人员。</w:t>
            </w:r>
          </w:p>
        </w:tc>
      </w:tr>
    </w:tbl>
    <w:p w14:paraId="15FED395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附件</w:t>
      </w: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</w:p>
    <w:p w14:paraId="71919D71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 w14:paraId="2F47C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eastAsia="方正小标宋简体"/>
          <w:color w:val="auto"/>
          <w:spacing w:val="-20"/>
          <w:sz w:val="40"/>
          <w:szCs w:val="40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40"/>
          <w:szCs w:val="40"/>
          <w:lang w:val="en-US" w:eastAsia="zh-CN"/>
        </w:rPr>
        <w:t>数字职业企业从业人员工资价位</w:t>
      </w:r>
      <w:r>
        <w:rPr>
          <w:rFonts w:hint="eastAsia" w:ascii="方正小标宋简体" w:eastAsia="方正小标宋简体"/>
          <w:color w:val="auto"/>
          <w:spacing w:val="-20"/>
          <w:sz w:val="40"/>
          <w:szCs w:val="40"/>
          <w:lang w:val="en-US" w:eastAsia="zh-CN"/>
        </w:rPr>
        <w:t>（2024年）</w:t>
      </w:r>
    </w:p>
    <w:p w14:paraId="039753C2">
      <w:pPr>
        <w:tabs>
          <w:tab w:val="left" w:pos="6477"/>
          <w:tab w:val="right" w:pos="8964"/>
        </w:tabs>
        <w:wordWrap w:val="0"/>
        <w:jc w:val="left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</w:p>
    <w:p w14:paraId="209DA7D6">
      <w:pPr>
        <w:tabs>
          <w:tab w:val="left" w:pos="6477"/>
          <w:tab w:val="right" w:pos="8964"/>
        </w:tabs>
        <w:wordWrap w:val="0"/>
        <w:jc w:val="left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单位：万元/年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</w:t>
      </w:r>
    </w:p>
    <w:tbl>
      <w:tblPr>
        <w:tblStyle w:val="15"/>
        <w:tblW w:w="88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0" w:type="dxa"/>
        </w:tblCellMar>
      </w:tblPr>
      <w:tblGrid>
        <w:gridCol w:w="679"/>
        <w:gridCol w:w="4701"/>
        <w:gridCol w:w="696"/>
        <w:gridCol w:w="696"/>
        <w:gridCol w:w="696"/>
        <w:gridCol w:w="696"/>
        <w:gridCol w:w="708"/>
      </w:tblGrid>
      <w:tr w14:paraId="40B5E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tblHeader/>
          <w:jc w:val="center"/>
        </w:trPr>
        <w:tc>
          <w:tcPr>
            <w:tcW w:w="6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87F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4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9ED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数字职业名称</w:t>
            </w:r>
          </w:p>
        </w:tc>
        <w:tc>
          <w:tcPr>
            <w:tcW w:w="34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17E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分位值</w:t>
            </w:r>
          </w:p>
        </w:tc>
      </w:tr>
      <w:tr w14:paraId="4806B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tblHeader/>
          <w:jc w:val="center"/>
        </w:trPr>
        <w:tc>
          <w:tcPr>
            <w:tcW w:w="6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F2E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8F3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7FE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10%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8E5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25%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E7C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50%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67E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75%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DA3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90%</w:t>
            </w:r>
          </w:p>
        </w:tc>
      </w:tr>
      <w:tr w14:paraId="256B3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7EF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2D1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地球物理地球化学与遥感勘查工程技术人员L/S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99B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6.87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D08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8.88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FF5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11.56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1E1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14.53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866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16.39 </w:t>
            </w:r>
          </w:p>
        </w:tc>
      </w:tr>
      <w:tr w14:paraId="7FF9E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4DC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DDE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工程测量工程技术人员S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807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4.67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F7D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5.94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676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9.27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704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18.52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15D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23.00 </w:t>
            </w:r>
          </w:p>
        </w:tc>
      </w:tr>
      <w:tr w14:paraId="4F901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97E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CAD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摄影测量与遥感工程技术人员L/S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FFD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5.17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E54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6.24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424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01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9.90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285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11.94 </w:t>
            </w:r>
          </w:p>
        </w:tc>
      </w:tr>
      <w:tr w14:paraId="1FD05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54F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FEB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自动控制工程技术人员S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E19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6.50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9F4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9.26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4CA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14.83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599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19.70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743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25.85 </w:t>
            </w:r>
          </w:p>
        </w:tc>
      </w:tr>
      <w:tr w14:paraId="6A370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51B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C29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通信工程技术人员S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065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7.92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0A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10.72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221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13.33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949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17.89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F42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22.84 </w:t>
            </w:r>
          </w:p>
        </w:tc>
      </w:tr>
      <w:tr w14:paraId="48A29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26D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7E4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计算机软件工程技术人员S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F69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5.84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C8A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8.67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185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13.12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2E6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AED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25.70 </w:t>
            </w:r>
          </w:p>
        </w:tc>
      </w:tr>
      <w:tr w14:paraId="32552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61F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063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计算机网络工程技术人员S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56C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4.87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616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799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8.93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C9C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14.24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449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18.51 </w:t>
            </w:r>
          </w:p>
        </w:tc>
      </w:tr>
      <w:tr w14:paraId="73001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896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B70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嵌入式系统设计工程技术人员S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20D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7.75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089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10.94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A6E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14.58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290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19.87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229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27.48 </w:t>
            </w:r>
          </w:p>
        </w:tc>
      </w:tr>
      <w:tr w14:paraId="0E7C1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BF9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8E9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信息安全工程技术人员S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779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4.90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E18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6.44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D92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8.70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B1B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16.45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5C5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22.65 </w:t>
            </w:r>
          </w:p>
        </w:tc>
      </w:tr>
      <w:tr w14:paraId="1D4BA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0EF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A7B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信息系统运行维护工程技术人员S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5A6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6.08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506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2DC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10.46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25F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15.67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7F9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21.80 </w:t>
            </w:r>
          </w:p>
        </w:tc>
      </w:tr>
      <w:tr w14:paraId="12A5C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6BE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CE4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广播电视传输覆盖工程技术人员S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9F5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4.27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4F0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5.05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F43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6.13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828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7.42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BA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11.70 </w:t>
            </w:r>
          </w:p>
        </w:tc>
      </w:tr>
      <w:tr w14:paraId="1A005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CC1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CEC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工程勘察与岩土工程技术人员S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30A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6.84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38D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8.05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8F3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8.79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BCA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9.78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76D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13.30 </w:t>
            </w:r>
          </w:p>
        </w:tc>
      </w:tr>
      <w:tr w14:paraId="2961C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2A3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0E5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物流工程技术人员L/S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6DC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7.19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4E2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8.38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03F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9.72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22E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12.90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102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17.20 </w:t>
            </w:r>
          </w:p>
        </w:tc>
      </w:tr>
      <w:tr w14:paraId="4863E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556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F10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信息管理工程技术人员S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4B6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3.40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586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4.29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A00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7.29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790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15.52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08D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21.92 </w:t>
            </w:r>
          </w:p>
        </w:tc>
      </w:tr>
      <w:tr w14:paraId="2473E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7E2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F54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工业设计工程技术人员S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CB6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5.86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4BC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8.39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EAE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13.38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62E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17.51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F0A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22.80 </w:t>
            </w:r>
          </w:p>
        </w:tc>
      </w:tr>
      <w:tr w14:paraId="1A4BC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2CF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219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人工智能工程技术人员S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471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ACA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15.29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650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19.86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B02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25.98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392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33.90 </w:t>
            </w:r>
          </w:p>
        </w:tc>
      </w:tr>
      <w:tr w14:paraId="7E9DD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FC9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D43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大数据工程技术人员S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239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6.57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D90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9.82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C4B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14.83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4B5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18.33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4B8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22.53 </w:t>
            </w:r>
          </w:p>
        </w:tc>
      </w:tr>
      <w:tr w14:paraId="2DDF0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9FB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7EE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云计算工程技术人员S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A3A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12.62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32C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16.64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52F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20.71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CF1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26.28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1A3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32.61 </w:t>
            </w:r>
          </w:p>
        </w:tc>
      </w:tr>
      <w:tr w14:paraId="18D7F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4CE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CAA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智能制造工程技术人员S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A74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810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11.82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EC4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16.84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5BE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22.60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536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27.58 </w:t>
            </w:r>
          </w:p>
        </w:tc>
      </w:tr>
      <w:tr w14:paraId="6ECA8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0FE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BD2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集成电路工程技术人员S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343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10.95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E71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12.49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EE7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15.61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B49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19.25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BDE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27.53 </w:t>
            </w:r>
          </w:p>
        </w:tc>
      </w:tr>
      <w:tr w14:paraId="6B2DD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DCD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25E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数字化管理师S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45C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7.51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688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9.24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2D2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A9C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14.62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3C7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18.77 </w:t>
            </w:r>
          </w:p>
        </w:tc>
      </w:tr>
      <w:tr w14:paraId="0C017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190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33E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网络编辑S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D4C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FDB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4.45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A27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6.00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4C4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8.90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0DE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12.36 </w:t>
            </w:r>
          </w:p>
        </w:tc>
      </w:tr>
      <w:tr w14:paraId="6A4DE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73C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296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电子商务师S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3EC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4.15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E7B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4.68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F4D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AD4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7.81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680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10.60 </w:t>
            </w:r>
          </w:p>
        </w:tc>
      </w:tr>
      <w:tr w14:paraId="42EB2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8BB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4DC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互联网营销师S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B86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4.10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04F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5.24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E1F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7.53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8B4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10.02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138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15.65 </w:t>
            </w:r>
          </w:p>
        </w:tc>
      </w:tr>
      <w:tr w14:paraId="4F323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19B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D37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供应链管理师S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961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4.32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4D4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6.69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569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10.49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AE2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17.04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B49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17.04 </w:t>
            </w:r>
          </w:p>
        </w:tc>
      </w:tr>
      <w:tr w14:paraId="453DD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092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68D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信息通信网络机务员S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DCF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8.52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782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10.94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9E1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13.99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464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17.73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5C8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23.67 </w:t>
            </w:r>
          </w:p>
        </w:tc>
      </w:tr>
      <w:tr w14:paraId="23CC5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206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03D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无线电监测与设备运维员S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B07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4.53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5FB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5.91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FFE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7.69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0FF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10.28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7A5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13.77 </w:t>
            </w:r>
          </w:p>
        </w:tc>
      </w:tr>
      <w:tr w14:paraId="3066B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4A0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B5F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信息通信网络运行管理员S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6F9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5.40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33E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7.42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E20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10.22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7E6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13.94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615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18.60 </w:t>
            </w:r>
          </w:p>
        </w:tc>
      </w:tr>
      <w:tr w14:paraId="435BA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5DD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480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网络与信息安全管理员S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E3C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3.74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CDF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5.02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28E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7.75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BD6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11.89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6A3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14.74 </w:t>
            </w:r>
          </w:p>
        </w:tc>
      </w:tr>
      <w:tr w14:paraId="01064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C44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60E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计算机程序设计员S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87B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6.60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DB5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9.33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136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13.00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B09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17.03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000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21.60 </w:t>
            </w:r>
          </w:p>
        </w:tc>
      </w:tr>
      <w:tr w14:paraId="4AA04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A1F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047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计算机软件测试员S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664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5.42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B5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7.45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A5C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10.96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EC5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16.30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060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20.44 </w:t>
            </w:r>
          </w:p>
        </w:tc>
      </w:tr>
      <w:tr w14:paraId="333C6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A97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87F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智能楼宇管理员S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1BC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3.36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1E0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25E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4.74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094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D3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6.62 </w:t>
            </w:r>
          </w:p>
        </w:tc>
      </w:tr>
      <w:tr w14:paraId="3DDAF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BDC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536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商务数据分析师S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FEE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3.57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DFF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4.98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322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6.19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F7E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7.74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CA2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10.89 </w:t>
            </w:r>
          </w:p>
        </w:tc>
      </w:tr>
      <w:tr w14:paraId="46F33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969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AF8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工程测量员S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C03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4.90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90A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6F7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7.07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ABD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11.51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CE6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17.01 </w:t>
            </w:r>
          </w:p>
        </w:tc>
      </w:tr>
      <w:tr w14:paraId="0853B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60B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AAE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全媒体运营师S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3FB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4.49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D19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7AE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24A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13.35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38C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18.27 </w:t>
            </w:r>
          </w:p>
        </w:tc>
      </w:tr>
      <w:tr w14:paraId="60EFB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899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E65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化工总控工S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A1B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6.02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CF7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6.86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0F2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8.57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4C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11.56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6D2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13.71 </w:t>
            </w:r>
          </w:p>
        </w:tc>
      </w:tr>
      <w:tr w14:paraId="0E962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8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BDB1E5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*数字职业标识为S，既是绿色职业又是数字职业的标识为L/S。</w:t>
            </w:r>
          </w:p>
        </w:tc>
      </w:tr>
    </w:tbl>
    <w:p w14:paraId="1A439E13">
      <w:pP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br w:type="page"/>
      </w:r>
    </w:p>
    <w:p w14:paraId="4C3897D0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附件</w:t>
      </w: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</w:p>
    <w:p w14:paraId="6ABB0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outlineLvl w:val="9"/>
        <w:rPr>
          <w:rFonts w:hint="eastAsia" w:ascii="方正小标宋简体" w:eastAsia="方正小标宋简体"/>
          <w:color w:val="auto"/>
          <w:sz w:val="44"/>
          <w:szCs w:val="44"/>
          <w:lang w:val="en-US" w:eastAsia="zh-CN"/>
        </w:rPr>
      </w:pPr>
    </w:p>
    <w:p w14:paraId="06E47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eastAsia="方正小标宋简体"/>
          <w:color w:val="auto"/>
          <w:spacing w:val="-20"/>
          <w:sz w:val="40"/>
          <w:szCs w:val="40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40"/>
          <w:szCs w:val="40"/>
          <w:lang w:val="en-US" w:eastAsia="zh-CN"/>
        </w:rPr>
        <w:t>分岗位等级企业从业人员工资价位</w:t>
      </w:r>
      <w:r>
        <w:rPr>
          <w:rFonts w:hint="eastAsia" w:ascii="方正小标宋简体" w:eastAsia="方正小标宋简体"/>
          <w:color w:val="auto"/>
          <w:spacing w:val="-20"/>
          <w:sz w:val="40"/>
          <w:szCs w:val="40"/>
          <w:lang w:val="en-US" w:eastAsia="zh-CN"/>
        </w:rPr>
        <w:t>（2024年）</w:t>
      </w:r>
    </w:p>
    <w:p w14:paraId="3DAAF8F7">
      <w:pPr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 w14:paraId="60951170">
      <w:pPr>
        <w:jc w:val="center"/>
        <w:rPr>
          <w:rFonts w:hint="eastAsia"/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              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单位：万元/年</w:t>
      </w:r>
    </w:p>
    <w:tbl>
      <w:tblPr>
        <w:tblStyle w:val="15"/>
        <w:tblW w:w="86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6"/>
        <w:gridCol w:w="2500"/>
        <w:gridCol w:w="990"/>
        <w:gridCol w:w="991"/>
        <w:gridCol w:w="991"/>
        <w:gridCol w:w="991"/>
        <w:gridCol w:w="998"/>
      </w:tblGrid>
      <w:tr w14:paraId="78F97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369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5AF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岗位等级</w:t>
            </w:r>
          </w:p>
        </w:tc>
        <w:tc>
          <w:tcPr>
            <w:tcW w:w="49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8AB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分 位 值</w:t>
            </w:r>
          </w:p>
        </w:tc>
      </w:tr>
      <w:tr w14:paraId="16575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36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041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A96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10%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CC3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25%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3E3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50%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98D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75%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B9E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90%</w:t>
            </w:r>
          </w:p>
        </w:tc>
      </w:tr>
      <w:tr w14:paraId="69D9F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DC3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管理类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BB1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10" w:firstLineChars="1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高层管理岗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A56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5.78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5B1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8.10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7D6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13.20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869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26.54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1FE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48.10</w:t>
            </w:r>
          </w:p>
        </w:tc>
      </w:tr>
      <w:tr w14:paraId="421E1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3E8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DC5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10" w:firstLineChars="1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中层管理岗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1A8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5.19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E66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7.08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F3C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11.33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D0E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21.25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778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35.23</w:t>
            </w:r>
          </w:p>
        </w:tc>
      </w:tr>
      <w:tr w14:paraId="15068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B55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928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10" w:firstLineChars="1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基层管理岗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947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4.69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C5C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7.24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AC0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12.62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087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23.27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F29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33.02</w:t>
            </w:r>
          </w:p>
        </w:tc>
      </w:tr>
      <w:tr w14:paraId="4EDCC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2665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468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10" w:firstLineChars="1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管理类员工岗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C30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323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5.19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24A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7.36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53B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12.03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F86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18.00</w:t>
            </w:r>
          </w:p>
        </w:tc>
      </w:tr>
      <w:tr w14:paraId="1F7E4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BD8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技术类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BCF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10" w:firstLineChars="1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正高级职称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C87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10.56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334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14.24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A01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18.84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588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26.03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152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38.28</w:t>
            </w:r>
          </w:p>
        </w:tc>
      </w:tr>
      <w:tr w14:paraId="71A0B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E09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B07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10" w:firstLineChars="1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副高级职称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863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8.05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8D9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11.58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2C9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17.46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2D9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24.80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AED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32.86</w:t>
            </w:r>
          </w:p>
        </w:tc>
      </w:tr>
      <w:tr w14:paraId="17609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B17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FF6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10" w:firstLineChars="1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中级职称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EC5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5.44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8BB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7.60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124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11.61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42F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17.49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163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24.20</w:t>
            </w:r>
          </w:p>
        </w:tc>
      </w:tr>
      <w:tr w14:paraId="3B270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B7F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119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10" w:firstLineChars="1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初级职称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CA4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4.30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F11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5.58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098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7.92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957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12.77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213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18.26</w:t>
            </w:r>
          </w:p>
        </w:tc>
      </w:tr>
      <w:tr w14:paraId="59916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509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AEE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10" w:firstLineChars="1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没有取得专业技术职称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132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4.20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D8E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5.48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77F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7.94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B92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12.53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6CA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18.35</w:t>
            </w:r>
          </w:p>
        </w:tc>
      </w:tr>
      <w:tr w14:paraId="6425E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09F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技能类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36E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10" w:firstLineChars="1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高级工及以上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29A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4.88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01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6.80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57F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10.85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B3F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15.39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ECF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18.85</w:t>
            </w:r>
          </w:p>
        </w:tc>
      </w:tr>
      <w:tr w14:paraId="04AD5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788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05F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10" w:firstLineChars="1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中级工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D99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4.82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826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6.55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94D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9.99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415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14.15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2BB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17.76</w:t>
            </w:r>
          </w:p>
        </w:tc>
      </w:tr>
      <w:tr w14:paraId="5AB9C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F849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AA6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10" w:firstLineChars="1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初级工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CA7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3.61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91E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4.85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887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6.53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7F4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9.87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2E1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14.80</w:t>
            </w:r>
          </w:p>
        </w:tc>
      </w:tr>
      <w:tr w14:paraId="39E26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119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768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8D5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没有取得资格证书</w:t>
            </w:r>
          </w:p>
          <w:p w14:paraId="19901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80" w:firstLineChars="10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（职业技能等级证书）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541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3.48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63A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4.39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BE4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5.38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D36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7.33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E06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9.34</w:t>
            </w:r>
          </w:p>
        </w:tc>
      </w:tr>
    </w:tbl>
    <w:p w14:paraId="2CDF9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</w:pPr>
    </w:p>
    <w:p w14:paraId="2C21D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28"/>
          <w:szCs w:val="28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附注：</w:t>
      </w:r>
    </w:p>
    <w:p w14:paraId="7BF6D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1.主要统计指标解释</w:t>
      </w:r>
    </w:p>
    <w:p w14:paraId="12607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分位值</w:t>
      </w:r>
      <w:r>
        <w:rPr>
          <w:rFonts w:hint="eastAsia" w:ascii="黑体" w:hAnsi="黑体" w:eastAsia="黑体" w:cs="黑体"/>
          <w:color w:val="auto"/>
          <w:kern w:val="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指将数据由低到高排序，在数列中处于相应百分比位置的数据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它表示有相应比例的数据低于或等于该数值。</w:t>
      </w:r>
    </w:p>
    <w:p w14:paraId="0BEEB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企业从业人员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指在本企业工作并取得劳动报酬的人员。</w:t>
      </w:r>
    </w:p>
    <w:p w14:paraId="79471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工资价位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指企业从业人员在报告期内的工资水平，包括基本工资、奖金、津贴和补贴、加班加点工资和特殊情况下支付的工资等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它在一定程度上体现了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>人力资源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市场价格水平。</w:t>
      </w:r>
    </w:p>
    <w:p w14:paraId="54CF7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职业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指从业人员为获取主要生活来源所从事的社会工作类别。</w:t>
      </w:r>
    </w:p>
    <w:p w14:paraId="0B534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管理类岗位等级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指在管理岗位工作的人员在本企业岗位序列中的层级位置，包括高层管理岗、中层管理岗、基层管理岗和管理类员工岗。其中，</w:t>
      </w: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高层管理岗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是指处于企业最高领导层的岗位，包括董事长、总经理及副职等同级别的高层负责人；</w:t>
      </w: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中层管理岗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是指在企业一级部门或内设机构处于领导层的岗位，包括人力资源部门负责人、研发部门负责人等部门主要负责人及副职等同级别的中层负责人；</w:t>
      </w: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基层管理岗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是指在企业二级及以下部门或机构处于领导层的岗位，包括二级及以下部门/机构主要负责人及副职等同级别的基层负责人；</w:t>
      </w: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管理类员工岗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是指处于企业管理执行层的普通员工岗位。</w:t>
      </w:r>
    </w:p>
    <w:p w14:paraId="45BC8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技术类岗位等级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指获得国家或专业评审机构认可的专业技术职称等级，包括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>正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高级职称、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>副高级职称、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中级职称、初级职称。</w:t>
      </w:r>
    </w:p>
    <w:p w14:paraId="2F299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技能类岗位等级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指按国家职业技能标准或行业企业评价规范设置的职业技能等级，包括高级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>工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及以上、中级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>工、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初级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>工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。</w:t>
      </w:r>
    </w:p>
    <w:p w14:paraId="75238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28"/>
          <w:szCs w:val="28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2.调查方法</w:t>
      </w:r>
    </w:p>
    <w:p w14:paraId="4739A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调查以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eastAsia="zh-CN"/>
        </w:rPr>
        <w:t>全省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为总体，采用分层PPS抽样方法，以地区和行业门类为层，层内样本按照与企业从业人员人数成比例的概率抽取。</w:t>
      </w:r>
    </w:p>
    <w:p w14:paraId="7D98E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各地区按照统一的制度方法组织收集被调查企业人工成本、从业人员工资报酬等数据，使用统一的信息系统对数据进行录入、审核，然后进行统一汇总计算。</w:t>
      </w:r>
    </w:p>
    <w:p w14:paraId="26541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28"/>
          <w:szCs w:val="28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3.职业划分标准</w:t>
      </w:r>
    </w:p>
    <w:p w14:paraId="6E8711E7"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本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eastAsia="zh-CN"/>
        </w:rPr>
        <w:t>年度调查职业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按《中华人民共和国职业分类大典（20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年版）》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eastAsia="zh-CN"/>
        </w:rPr>
        <w:t>的职业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>进行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eastAsia="zh-CN"/>
        </w:rPr>
        <w:t>划分。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>其中，数字职业按照大典标识的数字职业（标识为S）界定。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5AC298"/>
    <w:multiLevelType w:val="multilevel"/>
    <w:tmpl w:val="B35AC298"/>
    <w:lvl w:ilvl="0" w:tentative="0">
      <w:start w:val="1"/>
      <w:numFmt w:val="chineseCountingThousand"/>
      <w:lvlText w:val="第%1章"/>
      <w:lvlJc w:val="center"/>
      <w:pPr>
        <w:ind w:left="284" w:hanging="284"/>
      </w:pPr>
      <w:rPr>
        <w:rFonts w:hint="eastAsia" w:ascii="黑体" w:hAnsi="黑体" w:eastAsia="黑体" w:cs="黑体"/>
        <w:b w:val="0"/>
        <w:i w:val="0"/>
        <w:sz w:val="32"/>
        <w:szCs w:val="32"/>
      </w:rPr>
    </w:lvl>
    <w:lvl w:ilvl="1" w:tentative="0">
      <w:start w:val="1"/>
      <w:numFmt w:val="chineseCountingThousand"/>
      <w:isLgl/>
      <w:suff w:val="space"/>
      <w:lvlText w:val="%1.%2"/>
      <w:lvlJc w:val="left"/>
      <w:pPr>
        <w:ind w:left="568" w:hanging="568"/>
      </w:pPr>
      <w:rPr>
        <w:rFonts w:hint="eastAsia" w:ascii="楷体" w:hAnsi="楷体" w:eastAsia="楷体" w:cs="楷体"/>
        <w:b w:val="0"/>
        <w:i w:val="0"/>
        <w:sz w:val="32"/>
      </w:rPr>
    </w:lvl>
    <w:lvl w:ilvl="2" w:tentative="0">
      <w:start w:val="1"/>
      <w:numFmt w:val="decimal"/>
      <w:pStyle w:val="22"/>
      <w:isLgl/>
      <w:suff w:val="space"/>
      <w:lvlText w:val="%1.%2.%3"/>
      <w:lvlJc w:val="left"/>
      <w:pPr>
        <w:ind w:left="426" w:hanging="284"/>
      </w:pPr>
      <w:rPr>
        <w:rFonts w:hint="eastAsia" w:ascii="方正仿宋_GB2312" w:hAnsi="方正仿宋_GB2312" w:eastAsia="方正仿宋_GB2312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3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1004" w:hanging="284"/>
      </w:pPr>
      <w:rPr>
        <w:rFonts w:hint="eastAsia" w:ascii="方正仿宋_GB2312" w:hAnsi="方正仿宋_GB2312" w:eastAsia="方正仿宋_GB2312" w:cs="Times New Roman"/>
        <w:b w:val="0"/>
        <w:i w:val="0"/>
        <w:sz w:val="32"/>
        <w:szCs w:val="32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284" w:hanging="284"/>
      </w:pPr>
      <w:rPr>
        <w:rFonts w:hint="eastAsia" w:eastAsia="宋体"/>
        <w:b w:val="0"/>
        <w:i w:val="0"/>
        <w:sz w:val="24"/>
        <w:szCs w:val="24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284" w:hanging="284"/>
      </w:pPr>
      <w:rPr>
        <w:rFonts w:hint="eastAsia" w:eastAsia="宋体"/>
        <w:b w:val="0"/>
        <w:i w:val="0"/>
        <w:sz w:val="24"/>
      </w:rPr>
    </w:lvl>
    <w:lvl w:ilvl="6" w:tentative="0">
      <w:start w:val="1"/>
      <w:numFmt w:val="decimal"/>
      <w:isLgl/>
      <w:suff w:val="space"/>
      <w:lvlText w:val="%1.%2.%3.%4.%5.%6.%7"/>
      <w:lvlJc w:val="left"/>
      <w:pPr>
        <w:ind w:left="284" w:hanging="284"/>
      </w:pPr>
      <w:rPr>
        <w:rFonts w:hint="eastAsia"/>
      </w:rPr>
    </w:lvl>
    <w:lvl w:ilvl="7" w:tentative="0">
      <w:start w:val="1"/>
      <w:numFmt w:val="decimal"/>
      <w:isLgl/>
      <w:suff w:val="space"/>
      <w:lvlText w:val="%1.%2.%3.%4.%5.%6.%7.%8"/>
      <w:lvlJc w:val="left"/>
      <w:pPr>
        <w:ind w:left="284" w:hanging="284"/>
      </w:pPr>
      <w:rPr>
        <w:rFonts w:hint="eastAsia"/>
      </w:rPr>
    </w:lvl>
    <w:lvl w:ilvl="8" w:tentative="0">
      <w:start w:val="1"/>
      <w:numFmt w:val="decimal"/>
      <w:isLgl/>
      <w:suff w:val="space"/>
      <w:lvlText w:val="%1.%2.%3.%4.%5.%6.%7.%8.%9"/>
      <w:lvlJc w:val="left"/>
      <w:pPr>
        <w:ind w:left="284" w:hanging="284"/>
      </w:pPr>
      <w:rPr>
        <w:rFonts w:hint="eastAsia"/>
      </w:rPr>
    </w:lvl>
  </w:abstractNum>
  <w:abstractNum w:abstractNumId="1">
    <w:nsid w:val="E7B62BAC"/>
    <w:multiLevelType w:val="singleLevel"/>
    <w:tmpl w:val="E7B62BAC"/>
    <w:lvl w:ilvl="0" w:tentative="0">
      <w:start w:val="1"/>
      <w:numFmt w:val="chineseCounting"/>
      <w:pStyle w:val="18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00000000"/>
    <w:multiLevelType w:val="multilevel"/>
    <w:tmpl w:val="00000000"/>
    <w:lvl w:ilvl="0" w:tentative="0">
      <w:start w:val="1"/>
      <w:numFmt w:val="decimal"/>
      <w:pStyle w:val="25"/>
      <w:lvlText w:val="%1."/>
      <w:lvlJc w:val="left"/>
      <w:pPr>
        <w:tabs>
          <w:tab w:val="left" w:pos="1620"/>
        </w:tabs>
        <w:ind w:left="162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2AC21026"/>
    <w:multiLevelType w:val="multilevel"/>
    <w:tmpl w:val="2AC21026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 w:tentative="0">
      <w:start w:val="1"/>
      <w:numFmt w:val="decimal"/>
      <w:pStyle w:val="33"/>
      <w:lvlText w:val="%1.%2.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0">
      <w:start w:val="1"/>
      <w:numFmt w:val="decimal"/>
      <w:pStyle w:val="34"/>
      <w:lvlText w:val="%1.%2.%3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4">
    <w:nsid w:val="696BB095"/>
    <w:multiLevelType w:val="multilevel"/>
    <w:tmpl w:val="696BB09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pStyle w:val="21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abstractNum w:abstractNumId="5">
    <w:nsid w:val="71702EF8"/>
    <w:multiLevelType w:val="multilevel"/>
    <w:tmpl w:val="71702EF8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7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8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9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10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1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2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3A128A"/>
    <w:rsid w:val="009C06CB"/>
    <w:rsid w:val="00F902A5"/>
    <w:rsid w:val="018A79CF"/>
    <w:rsid w:val="01C32272"/>
    <w:rsid w:val="031B6DD5"/>
    <w:rsid w:val="03863B8D"/>
    <w:rsid w:val="04905294"/>
    <w:rsid w:val="04D6145B"/>
    <w:rsid w:val="063A128A"/>
    <w:rsid w:val="065C4444"/>
    <w:rsid w:val="06644673"/>
    <w:rsid w:val="06780FCE"/>
    <w:rsid w:val="06C61153"/>
    <w:rsid w:val="0729554C"/>
    <w:rsid w:val="076562D9"/>
    <w:rsid w:val="09100573"/>
    <w:rsid w:val="09722ECD"/>
    <w:rsid w:val="09AC0DF5"/>
    <w:rsid w:val="09F2515E"/>
    <w:rsid w:val="0A1C108A"/>
    <w:rsid w:val="0A2552B4"/>
    <w:rsid w:val="0B0E73C3"/>
    <w:rsid w:val="0B58035E"/>
    <w:rsid w:val="0BC7297B"/>
    <w:rsid w:val="0C4B1CE3"/>
    <w:rsid w:val="0E697F75"/>
    <w:rsid w:val="0E9A5BA6"/>
    <w:rsid w:val="0EF91C69"/>
    <w:rsid w:val="0F26749E"/>
    <w:rsid w:val="103241E0"/>
    <w:rsid w:val="12081E8A"/>
    <w:rsid w:val="14C56DE1"/>
    <w:rsid w:val="14E426FB"/>
    <w:rsid w:val="15E139C6"/>
    <w:rsid w:val="15E1484A"/>
    <w:rsid w:val="162416A1"/>
    <w:rsid w:val="1711243B"/>
    <w:rsid w:val="1724189B"/>
    <w:rsid w:val="17A20BF0"/>
    <w:rsid w:val="186D1212"/>
    <w:rsid w:val="195922D1"/>
    <w:rsid w:val="197C453B"/>
    <w:rsid w:val="19D1065C"/>
    <w:rsid w:val="1A975A4B"/>
    <w:rsid w:val="1C013FB4"/>
    <w:rsid w:val="1CBA06A7"/>
    <w:rsid w:val="1D0D6859"/>
    <w:rsid w:val="1D846347"/>
    <w:rsid w:val="1D9E4AEF"/>
    <w:rsid w:val="1EB81009"/>
    <w:rsid w:val="1F897F14"/>
    <w:rsid w:val="1FB0078D"/>
    <w:rsid w:val="2097041C"/>
    <w:rsid w:val="20F65C66"/>
    <w:rsid w:val="229F4AC7"/>
    <w:rsid w:val="23072480"/>
    <w:rsid w:val="23BC08D2"/>
    <w:rsid w:val="23E67C3E"/>
    <w:rsid w:val="26881B2A"/>
    <w:rsid w:val="27387419"/>
    <w:rsid w:val="27534C35"/>
    <w:rsid w:val="27E16954"/>
    <w:rsid w:val="28933B58"/>
    <w:rsid w:val="28C6221F"/>
    <w:rsid w:val="29235B3A"/>
    <w:rsid w:val="2A750DFB"/>
    <w:rsid w:val="2B373777"/>
    <w:rsid w:val="2BD15E0E"/>
    <w:rsid w:val="2E163EBF"/>
    <w:rsid w:val="2E3C7AF8"/>
    <w:rsid w:val="2E415A38"/>
    <w:rsid w:val="304C43A7"/>
    <w:rsid w:val="308E3936"/>
    <w:rsid w:val="311E57A3"/>
    <w:rsid w:val="3381052B"/>
    <w:rsid w:val="33AD2BD0"/>
    <w:rsid w:val="34A0524C"/>
    <w:rsid w:val="34CD2830"/>
    <w:rsid w:val="35E14AA9"/>
    <w:rsid w:val="3664125F"/>
    <w:rsid w:val="368C042F"/>
    <w:rsid w:val="36B461AB"/>
    <w:rsid w:val="38E111DB"/>
    <w:rsid w:val="39007D65"/>
    <w:rsid w:val="39BB7D0D"/>
    <w:rsid w:val="3B196A6A"/>
    <w:rsid w:val="3B8D4795"/>
    <w:rsid w:val="3D473D67"/>
    <w:rsid w:val="3DB82EAE"/>
    <w:rsid w:val="3E367929"/>
    <w:rsid w:val="3EA364AA"/>
    <w:rsid w:val="41000AA0"/>
    <w:rsid w:val="412C1F7C"/>
    <w:rsid w:val="42D7643D"/>
    <w:rsid w:val="43914619"/>
    <w:rsid w:val="43BB4117"/>
    <w:rsid w:val="43F91594"/>
    <w:rsid w:val="44F25523"/>
    <w:rsid w:val="45601543"/>
    <w:rsid w:val="456168E3"/>
    <w:rsid w:val="460573F1"/>
    <w:rsid w:val="46EB449C"/>
    <w:rsid w:val="4765466F"/>
    <w:rsid w:val="4AF70DDD"/>
    <w:rsid w:val="4C31571C"/>
    <w:rsid w:val="4CC631CB"/>
    <w:rsid w:val="4E547B90"/>
    <w:rsid w:val="505A53D8"/>
    <w:rsid w:val="510319F7"/>
    <w:rsid w:val="526D0FC9"/>
    <w:rsid w:val="53146370"/>
    <w:rsid w:val="533019A0"/>
    <w:rsid w:val="536F55B6"/>
    <w:rsid w:val="543470AC"/>
    <w:rsid w:val="54701350"/>
    <w:rsid w:val="547D16F4"/>
    <w:rsid w:val="552820F9"/>
    <w:rsid w:val="55AF0C17"/>
    <w:rsid w:val="56992E7A"/>
    <w:rsid w:val="57267B87"/>
    <w:rsid w:val="57454278"/>
    <w:rsid w:val="57A9306C"/>
    <w:rsid w:val="58F16C7A"/>
    <w:rsid w:val="595D0E79"/>
    <w:rsid w:val="59BE701D"/>
    <w:rsid w:val="5A65572D"/>
    <w:rsid w:val="5C3067EA"/>
    <w:rsid w:val="5C5B5C22"/>
    <w:rsid w:val="60B665BB"/>
    <w:rsid w:val="61323F23"/>
    <w:rsid w:val="61413ACC"/>
    <w:rsid w:val="616E7E64"/>
    <w:rsid w:val="61B4637B"/>
    <w:rsid w:val="62F10CDE"/>
    <w:rsid w:val="63122716"/>
    <w:rsid w:val="63311477"/>
    <w:rsid w:val="637309CB"/>
    <w:rsid w:val="639D799F"/>
    <w:rsid w:val="63C540E2"/>
    <w:rsid w:val="63D130E5"/>
    <w:rsid w:val="64B855CB"/>
    <w:rsid w:val="65DF4E54"/>
    <w:rsid w:val="65E903C3"/>
    <w:rsid w:val="662B29CB"/>
    <w:rsid w:val="668B6D1C"/>
    <w:rsid w:val="6887333D"/>
    <w:rsid w:val="68D029E5"/>
    <w:rsid w:val="690F779A"/>
    <w:rsid w:val="6945533E"/>
    <w:rsid w:val="6B180FB1"/>
    <w:rsid w:val="6C4B4758"/>
    <w:rsid w:val="6CAB2A80"/>
    <w:rsid w:val="6CD24D1C"/>
    <w:rsid w:val="6FCC143F"/>
    <w:rsid w:val="70D24CB2"/>
    <w:rsid w:val="71004B9E"/>
    <w:rsid w:val="71441982"/>
    <w:rsid w:val="719135DB"/>
    <w:rsid w:val="72AE7B8D"/>
    <w:rsid w:val="737C3E29"/>
    <w:rsid w:val="73872B87"/>
    <w:rsid w:val="739B0170"/>
    <w:rsid w:val="74F76C10"/>
    <w:rsid w:val="76567E1C"/>
    <w:rsid w:val="76691158"/>
    <w:rsid w:val="77234781"/>
    <w:rsid w:val="774626EC"/>
    <w:rsid w:val="783411D8"/>
    <w:rsid w:val="7A9C0875"/>
    <w:rsid w:val="7AC65214"/>
    <w:rsid w:val="7B0A7F12"/>
    <w:rsid w:val="7D0139C4"/>
    <w:rsid w:val="7D893E3F"/>
    <w:rsid w:val="7DC607DF"/>
    <w:rsid w:val="7E3C7FA1"/>
    <w:rsid w:val="7E40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line="240" w:lineRule="auto"/>
    </w:pPr>
    <w:rPr>
      <w:rFonts w:ascii="Tahoma" w:hAnsi="Tahoma" w:eastAsia="微软雅黑" w:cstheme="minorBidi"/>
      <w:sz w:val="32"/>
      <w:szCs w:val="22"/>
      <w:lang w:val="en-US" w:eastAsia="zh-CN" w:bidi="ar-SA"/>
    </w:rPr>
  </w:style>
  <w:style w:type="paragraph" w:styleId="4">
    <w:name w:val="heading 1"/>
    <w:basedOn w:val="1"/>
    <w:next w:val="1"/>
    <w:link w:val="26"/>
    <w:qFormat/>
    <w:uiPriority w:val="9"/>
    <w:pPr>
      <w:keepNext/>
      <w:keepLines/>
      <w:spacing w:before="340" w:after="330" w:line="240" w:lineRule="auto"/>
      <w:outlineLvl w:val="0"/>
    </w:pPr>
    <w:rPr>
      <w:rFonts w:ascii="Calibri" w:hAnsi="Calibri" w:eastAsia="黑体" w:cs="Times New Roman"/>
      <w:kern w:val="44"/>
      <w:sz w:val="32"/>
      <w:szCs w:val="24"/>
    </w:rPr>
  </w:style>
  <w:style w:type="paragraph" w:styleId="5">
    <w:name w:val="heading 2"/>
    <w:basedOn w:val="1"/>
    <w:next w:val="1"/>
    <w:link w:val="28"/>
    <w:semiHidden/>
    <w:unhideWhenUsed/>
    <w:qFormat/>
    <w:uiPriority w:val="0"/>
    <w:pPr>
      <w:keepNext/>
      <w:keepLines/>
      <w:tabs>
        <w:tab w:val="left" w:pos="294"/>
      </w:tabs>
      <w:spacing w:before="140" w:after="140" w:line="240" w:lineRule="auto"/>
      <w:ind w:right="210" w:rightChars="100"/>
      <w:jc w:val="left"/>
      <w:outlineLvl w:val="1"/>
    </w:pPr>
    <w:rPr>
      <w:rFonts w:ascii="Arial" w:hAnsi="Arial" w:eastAsia="楷体" w:cs="Times New Roman"/>
      <w:sz w:val="32"/>
      <w:szCs w:val="24"/>
    </w:rPr>
  </w:style>
  <w:style w:type="paragraph" w:styleId="6">
    <w:name w:val="heading 3"/>
    <w:basedOn w:val="1"/>
    <w:next w:val="1"/>
    <w:link w:val="29"/>
    <w:semiHidden/>
    <w:unhideWhenUsed/>
    <w:qFormat/>
    <w:uiPriority w:val="0"/>
    <w:pPr>
      <w:keepNext/>
      <w:keepLines/>
      <w:spacing w:before="260" w:after="260" w:line="240" w:lineRule="auto"/>
      <w:jc w:val="left"/>
      <w:outlineLvl w:val="2"/>
    </w:pPr>
    <w:rPr>
      <w:rFonts w:ascii="Calibri" w:hAnsi="Calibri" w:eastAsia="仿宋" w:cs="Times New Roman"/>
      <w:sz w:val="32"/>
      <w:szCs w:val="24"/>
    </w:rPr>
  </w:style>
  <w:style w:type="paragraph" w:styleId="7">
    <w:name w:val="heading 4"/>
    <w:basedOn w:val="1"/>
    <w:next w:val="1"/>
    <w:link w:val="30"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864"/>
      </w:tabs>
      <w:spacing w:before="280" w:after="290" w:line="240" w:lineRule="auto"/>
      <w:ind w:left="0" w:firstLine="402"/>
      <w:outlineLvl w:val="3"/>
    </w:pPr>
    <w:rPr>
      <w:rFonts w:ascii="Arial" w:hAnsi="Arial" w:eastAsia="仿宋" w:cs="Times New Roman"/>
      <w:bCs/>
      <w:sz w:val="32"/>
      <w:szCs w:val="28"/>
    </w:rPr>
  </w:style>
  <w:style w:type="paragraph" w:styleId="8">
    <w:name w:val="heading 5"/>
    <w:basedOn w:val="1"/>
    <w:next w:val="1"/>
    <w:link w:val="35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240" w:lineRule="auto"/>
      <w:ind w:firstLine="402" w:firstLineChars="0"/>
      <w:outlineLvl w:val="4"/>
    </w:pPr>
    <w:rPr>
      <w:rFonts w:ascii="Calibri" w:hAnsi="Calibri" w:eastAsia="仿宋" w:cs="Times New Roman"/>
      <w:bCs/>
      <w:sz w:val="32"/>
      <w:szCs w:val="28"/>
    </w:rPr>
  </w:style>
  <w:style w:type="paragraph" w:styleId="9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240" w:lineRule="auto"/>
      <w:ind w:left="0" w:firstLine="402" w:firstLineChars="0"/>
      <w:outlineLvl w:val="5"/>
    </w:pPr>
    <w:rPr>
      <w:rFonts w:ascii="Arial" w:hAnsi="Arial" w:eastAsia="仿宋"/>
      <w:sz w:val="32"/>
    </w:rPr>
  </w:style>
  <w:style w:type="paragraph" w:styleId="10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11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2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27"/>
    <w:qFormat/>
    <w:uiPriority w:val="0"/>
    <w:pPr>
      <w:spacing w:after="120"/>
      <w:ind w:firstLine="880" w:firstLineChars="200"/>
    </w:pPr>
    <w:rPr>
      <w:rFonts w:ascii="Calibri" w:hAnsi="Calibri" w:eastAsia="仿宋"/>
      <w:sz w:val="32"/>
      <w:szCs w:val="24"/>
    </w:rPr>
  </w:style>
  <w:style w:type="paragraph" w:styleId="3">
    <w:name w:val="toc 5"/>
    <w:basedOn w:val="1"/>
    <w:next w:val="1"/>
    <w:unhideWhenUsed/>
    <w:qFormat/>
    <w:uiPriority w:val="39"/>
    <w:pPr>
      <w:ind w:left="1680"/>
    </w:pPr>
  </w:style>
  <w:style w:type="paragraph" w:styleId="13">
    <w:name w:val="Balloon Text"/>
    <w:basedOn w:val="1"/>
    <w:qFormat/>
    <w:uiPriority w:val="0"/>
    <w:rPr>
      <w:sz w:val="18"/>
    </w:r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7">
    <w:name w:val="图表"/>
    <w:basedOn w:val="1"/>
    <w:qFormat/>
    <w:uiPriority w:val="0"/>
    <w:pPr>
      <w:ind w:firstLine="0" w:firstLineChars="0"/>
      <w:jc w:val="center"/>
    </w:pPr>
    <w:rPr>
      <w:rFonts w:ascii="仿宋" w:hAnsi="仿宋" w:eastAsia="仿宋" w:cs="仿宋"/>
      <w:snapToGrid w:val="0"/>
      <w:color w:val="000000"/>
      <w:kern w:val="0"/>
      <w:sz w:val="28"/>
      <w:szCs w:val="28"/>
      <w:lang w:eastAsia="en-US"/>
    </w:rPr>
  </w:style>
  <w:style w:type="paragraph" w:customStyle="1" w:styleId="18">
    <w:name w:val="标题1"/>
    <w:basedOn w:val="4"/>
    <w:link w:val="19"/>
    <w:qFormat/>
    <w:uiPriority w:val="0"/>
    <w:pPr>
      <w:numPr>
        <w:ilvl w:val="0"/>
        <w:numId w:val="2"/>
      </w:numPr>
      <w:tabs>
        <w:tab w:val="left" w:pos="1620"/>
      </w:tabs>
      <w:spacing w:after="0" w:line="240" w:lineRule="auto"/>
      <w:ind w:firstLine="0"/>
      <w:jc w:val="left"/>
    </w:pPr>
    <w:rPr>
      <w:rFonts w:ascii="Arial" w:hAnsi="Arial" w:eastAsia="黑体" w:cs="Times New Roman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19">
    <w:name w:val="标题1 字符"/>
    <w:basedOn w:val="20"/>
    <w:link w:val="18"/>
    <w:qFormat/>
    <w:uiPriority w:val="0"/>
    <w:rPr>
      <w:rFonts w:ascii="Arial" w:hAnsi="Arial" w:eastAsia="黑体" w:cs="Times New Roman"/>
      <w:b w:val="0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20">
    <w:name w:val="标题 1 Char2"/>
    <w:basedOn w:val="16"/>
    <w:link w:val="4"/>
    <w:qFormat/>
    <w:uiPriority w:val="9"/>
    <w:rPr>
      <w:rFonts w:ascii="Arial" w:hAnsi="Arial"/>
      <w:b/>
      <w:color w:val="FF0000"/>
      <w:sz w:val="24"/>
    </w:rPr>
  </w:style>
  <w:style w:type="paragraph" w:customStyle="1" w:styleId="21">
    <w:name w:val="标题2"/>
    <w:basedOn w:val="18"/>
    <w:link w:val="23"/>
    <w:qFormat/>
    <w:uiPriority w:val="0"/>
    <w:pPr>
      <w:numPr>
        <w:ilvl w:val="1"/>
        <w:numId w:val="3"/>
      </w:numPr>
      <w:jc w:val="left"/>
      <w:outlineLvl w:val="1"/>
    </w:pPr>
    <w:rPr>
      <w:rFonts w:eastAsia="楷体"/>
    </w:rPr>
  </w:style>
  <w:style w:type="paragraph" w:customStyle="1" w:styleId="22">
    <w:name w:val="标题3"/>
    <w:basedOn w:val="1"/>
    <w:qFormat/>
    <w:uiPriority w:val="0"/>
    <w:pPr>
      <w:numPr>
        <w:ilvl w:val="2"/>
        <w:numId w:val="4"/>
      </w:numPr>
      <w:ind w:left="426" w:hanging="284" w:firstLineChars="0"/>
    </w:pPr>
    <w:rPr>
      <w:rFonts w:eastAsia="楷体"/>
    </w:rPr>
  </w:style>
  <w:style w:type="character" w:customStyle="1" w:styleId="23">
    <w:name w:val="标题2 字符"/>
    <w:basedOn w:val="24"/>
    <w:link w:val="21"/>
    <w:qFormat/>
    <w:uiPriority w:val="0"/>
    <w:rPr>
      <w:rFonts w:ascii="Arial" w:hAnsi="Arial" w:eastAsia="楷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4">
    <w:name w:val="标题1 字符1"/>
    <w:basedOn w:val="20"/>
    <w:link w:val="25"/>
    <w:qFormat/>
    <w:uiPriority w:val="0"/>
    <w:rPr>
      <w:rFonts w:eastAsia="黑体"/>
      <w:b w:val="0"/>
      <w:color w:val="000000" w:themeColor="text1"/>
      <w:sz w:val="32"/>
      <w14:textFill>
        <w14:solidFill>
          <w14:schemeClr w14:val="tx1"/>
        </w14:solidFill>
      </w14:textFill>
    </w:rPr>
  </w:style>
  <w:style w:type="paragraph" w:customStyle="1" w:styleId="25">
    <w:name w:val="标题11"/>
    <w:basedOn w:val="4"/>
    <w:link w:val="24"/>
    <w:qFormat/>
    <w:uiPriority w:val="0"/>
    <w:pPr>
      <w:numPr>
        <w:ilvl w:val="0"/>
        <w:numId w:val="5"/>
      </w:numPr>
      <w:spacing w:after="0" w:line="240" w:lineRule="auto"/>
      <w:ind w:firstLine="0"/>
      <w:jc w:val="left"/>
    </w:pPr>
    <w:rPr>
      <w:rFonts w:eastAsia="黑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6">
    <w:name w:val="标题 1 Char21"/>
    <w:basedOn w:val="16"/>
    <w:link w:val="4"/>
    <w:qFormat/>
    <w:uiPriority w:val="9"/>
    <w:rPr>
      <w:rFonts w:ascii="Calibri" w:hAnsi="Calibri" w:eastAsia="黑体" w:cs="Times New Roman"/>
      <w:color w:val="000000" w:themeColor="text1"/>
      <w:sz w:val="32"/>
      <w:szCs w:val="24"/>
      <w14:textFill>
        <w14:solidFill>
          <w14:schemeClr w14:val="tx1"/>
        </w14:solidFill>
      </w14:textFill>
    </w:rPr>
  </w:style>
  <w:style w:type="character" w:customStyle="1" w:styleId="27">
    <w:name w:val="正文文本 Char"/>
    <w:link w:val="2"/>
    <w:qFormat/>
    <w:uiPriority w:val="0"/>
    <w:rPr>
      <w:rFonts w:ascii="Calibri" w:hAnsi="Calibri" w:eastAsia="仿宋" w:cs="Times New Roman"/>
      <w:kern w:val="2"/>
      <w:sz w:val="32"/>
      <w:szCs w:val="24"/>
    </w:rPr>
  </w:style>
  <w:style w:type="character" w:customStyle="1" w:styleId="28">
    <w:name w:val="标题 2 字符"/>
    <w:link w:val="5"/>
    <w:semiHidden/>
    <w:qFormat/>
    <w:uiPriority w:val="9"/>
    <w:rPr>
      <w:rFonts w:ascii="Arial" w:hAnsi="Arial" w:eastAsia="楷体" w:cs="Times New Roman"/>
      <w:kern w:val="2"/>
      <w:sz w:val="32"/>
      <w:szCs w:val="24"/>
    </w:rPr>
  </w:style>
  <w:style w:type="character" w:customStyle="1" w:styleId="29">
    <w:name w:val="标题 3 字符"/>
    <w:link w:val="6"/>
    <w:semiHidden/>
    <w:qFormat/>
    <w:uiPriority w:val="9"/>
    <w:rPr>
      <w:rFonts w:ascii="Calibri" w:hAnsi="Calibri" w:eastAsia="仿宋" w:cs="Times New Roman"/>
      <w:kern w:val="2"/>
      <w:sz w:val="32"/>
      <w:szCs w:val="24"/>
    </w:rPr>
  </w:style>
  <w:style w:type="character" w:customStyle="1" w:styleId="30">
    <w:name w:val="标题 4 字符"/>
    <w:basedOn w:val="16"/>
    <w:link w:val="7"/>
    <w:qFormat/>
    <w:uiPriority w:val="0"/>
    <w:rPr>
      <w:rFonts w:ascii="Arial" w:hAnsi="Arial" w:eastAsia="仿宋" w:cs="Times New Roman"/>
      <w:bCs/>
      <w:sz w:val="32"/>
      <w:szCs w:val="28"/>
    </w:rPr>
  </w:style>
  <w:style w:type="paragraph" w:customStyle="1" w:styleId="31">
    <w:name w:val="表内容"/>
    <w:qFormat/>
    <w:uiPriority w:val="0"/>
    <w:rPr>
      <w:rFonts w:ascii="宋体" w:hAnsi="宋体" w:eastAsia="仿宋" w:cs="Times New Roman"/>
      <w:kern w:val="21"/>
      <w:sz w:val="28"/>
      <w:szCs w:val="24"/>
      <w:lang w:val="en-US" w:eastAsia="zh-CN" w:bidi="ar-SA"/>
    </w:rPr>
  </w:style>
  <w:style w:type="paragraph" w:customStyle="1" w:styleId="32">
    <w:name w:val="表格"/>
    <w:basedOn w:val="1"/>
    <w:qFormat/>
    <w:uiPriority w:val="0"/>
    <w:pPr>
      <w:spacing w:after="120" w:line="240" w:lineRule="auto"/>
      <w:ind w:firstLine="0" w:firstLineChars="0"/>
    </w:pPr>
    <w:rPr>
      <w:rFonts w:hint="eastAsia" w:ascii="Times New Roman" w:hAnsi="Times New Roman" w:eastAsia="仿宋" w:cs="Times New Roman"/>
      <w:sz w:val="28"/>
    </w:rPr>
  </w:style>
  <w:style w:type="paragraph" w:customStyle="1" w:styleId="33">
    <w:name w:val="A标题2"/>
    <w:basedOn w:val="1"/>
    <w:qFormat/>
    <w:uiPriority w:val="0"/>
    <w:pPr>
      <w:numPr>
        <w:ilvl w:val="1"/>
        <w:numId w:val="6"/>
      </w:numPr>
      <w:ind w:left="567" w:hanging="567" w:firstLineChars="0"/>
    </w:pPr>
  </w:style>
  <w:style w:type="paragraph" w:customStyle="1" w:styleId="34">
    <w:name w:val="样式 标题 3sect1.2.3Bold HeadbhH3H31H32H33H34H35H36H37H3..."/>
    <w:basedOn w:val="1"/>
    <w:qFormat/>
    <w:uiPriority w:val="0"/>
    <w:pPr>
      <w:numPr>
        <w:ilvl w:val="2"/>
        <w:numId w:val="6"/>
      </w:numPr>
      <w:ind w:left="709" w:hanging="709" w:firstLineChars="0"/>
    </w:pPr>
  </w:style>
  <w:style w:type="character" w:customStyle="1" w:styleId="35">
    <w:name w:val="标题 5 字符"/>
    <w:link w:val="8"/>
    <w:qFormat/>
    <w:uiPriority w:val="9"/>
    <w:rPr>
      <w:rFonts w:ascii="Calibri" w:hAnsi="Calibri" w:eastAsia="仿宋" w:cs="Times New Roman"/>
      <w:bCs/>
      <w:kern w:val="2"/>
      <w:sz w:val="32"/>
      <w:szCs w:val="28"/>
    </w:rPr>
  </w:style>
  <w:style w:type="paragraph" w:customStyle="1" w:styleId="36">
    <w:name w:val="前言正文"/>
    <w:qFormat/>
    <w:uiPriority w:val="0"/>
    <w:pPr>
      <w:spacing w:before="120" w:line="360" w:lineRule="auto"/>
      <w:ind w:firstLine="425"/>
      <w:jc w:val="center"/>
    </w:pPr>
    <w:rPr>
      <w:rFonts w:ascii="Times New Roman" w:hAnsi="Times New Roman" w:eastAsia="黑体" w:cs="Times New Roman"/>
      <w:kern w:val="0"/>
      <w:sz w:val="44"/>
      <w:szCs w:val="20"/>
      <w:lang w:val="en-US" w:eastAsia="zh-CN" w:bidi="ar-SA"/>
    </w:rPr>
  </w:style>
  <w:style w:type="paragraph" w:customStyle="1" w:styleId="37">
    <w:name w:val="表中文字"/>
    <w:basedOn w:val="1"/>
    <w:link w:val="38"/>
    <w:qFormat/>
    <w:uiPriority w:val="0"/>
    <w:pPr>
      <w:widowControl/>
      <w:jc w:val="left"/>
    </w:pPr>
    <w:rPr>
      <w:rFonts w:ascii="微软雅黑" w:hAnsi="微软雅黑" w:eastAsia="仿宋" w:cs="微软雅黑"/>
      <w:sz w:val="28"/>
      <w:szCs w:val="24"/>
    </w:rPr>
  </w:style>
  <w:style w:type="character" w:customStyle="1" w:styleId="38">
    <w:name w:val="表中文字 字符"/>
    <w:link w:val="37"/>
    <w:qFormat/>
    <w:locked/>
    <w:uiPriority w:val="0"/>
    <w:rPr>
      <w:rFonts w:ascii="微软雅黑" w:hAnsi="微软雅黑" w:eastAsia="仿宋" w:cs="微软雅黑"/>
      <w:kern w:val="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2025-10-16T02:42:00Z</dcterms:created>
  <dc:creator>婁超羣</dc:creator>
  <cp:lastModifiedBy>婁超羣</cp:lastModifiedBy>
  <dcterms:modified xsi:type="dcterms:W3CDTF">2025-10-16T02:42:33Z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F64028B202CA40CDB40231CD77DD7FAB_11</vt:lpwstr>
  </property>
  <property fmtid="{D5CDD505-2E9C-101B-9397-08002B2CF9AE}" pid="4" name="KSOTemplateDocerSaveRecord">
    <vt:lpwstr>eyJoZGlkIjoiNWM2NWQ4Yzc2ODRmMjkxNjA5MzQ4NTVjMjAzNDYwMTQiLCJ1c2VySWQiOiI0MTQwNjcxMDIifQ==</vt:lpwstr>
  </property>
</Properties>
</file>