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C1BAF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 w14:paraId="0E6F2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31B29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2025年山东省“数智就业”服务区</w:t>
      </w:r>
    </w:p>
    <w:p w14:paraId="280D1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试点建设单位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名单</w:t>
      </w:r>
    </w:p>
    <w:p w14:paraId="27D710E2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308C133B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一、人社部门</w:t>
      </w:r>
    </w:p>
    <w:tbl>
      <w:tblPr>
        <w:tblStyle w:val="14"/>
        <w:tblW w:w="487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949"/>
        <w:gridCol w:w="6501"/>
      </w:tblGrid>
      <w:tr w14:paraId="7894D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 w14:paraId="0C258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533AA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区划</w:t>
            </w:r>
          </w:p>
        </w:tc>
        <w:tc>
          <w:tcPr>
            <w:tcW w:w="3916" w:type="pct"/>
            <w:shd w:val="clear" w:color="auto" w:fill="auto"/>
            <w:noWrap/>
            <w:vAlign w:val="center"/>
          </w:tcPr>
          <w:p w14:paraId="6CED7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试点单位</w:t>
            </w:r>
          </w:p>
        </w:tc>
      </w:tr>
      <w:tr w14:paraId="0A6AC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 w14:paraId="21F55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686F0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济南</w:t>
            </w:r>
          </w:p>
        </w:tc>
        <w:tc>
          <w:tcPr>
            <w:tcW w:w="3916" w:type="pct"/>
            <w:shd w:val="clear" w:color="auto" w:fill="auto"/>
            <w:vAlign w:val="center"/>
          </w:tcPr>
          <w:p w14:paraId="618E7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平阴县人力资源和社会保障局</w:t>
            </w:r>
          </w:p>
        </w:tc>
      </w:tr>
      <w:tr w14:paraId="1312C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 w14:paraId="6C70C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4797C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济南</w:t>
            </w:r>
          </w:p>
        </w:tc>
        <w:tc>
          <w:tcPr>
            <w:tcW w:w="3916" w:type="pct"/>
            <w:shd w:val="clear" w:color="auto" w:fill="auto"/>
            <w:vAlign w:val="center"/>
          </w:tcPr>
          <w:p w14:paraId="290FE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济南市历城区人力资源和社会保障局</w:t>
            </w:r>
          </w:p>
        </w:tc>
      </w:tr>
      <w:tr w14:paraId="0E767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 w14:paraId="39AC5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256BF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</w:t>
            </w:r>
          </w:p>
        </w:tc>
        <w:tc>
          <w:tcPr>
            <w:tcW w:w="3916" w:type="pct"/>
            <w:shd w:val="clear" w:color="auto" w:fill="auto"/>
            <w:vAlign w:val="center"/>
          </w:tcPr>
          <w:p w14:paraId="303D5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青岛市人力资源和社会保障局（就业赋能中心）</w:t>
            </w:r>
          </w:p>
        </w:tc>
      </w:tr>
      <w:tr w14:paraId="7BCAC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 w14:paraId="3E4E7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545CD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</w:t>
            </w:r>
          </w:p>
        </w:tc>
        <w:tc>
          <w:tcPr>
            <w:tcW w:w="3916" w:type="pct"/>
            <w:shd w:val="clear" w:color="auto" w:fill="auto"/>
            <w:vAlign w:val="center"/>
          </w:tcPr>
          <w:p w14:paraId="43FB1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青岛西海岸新区人力资源和社会保障局</w:t>
            </w:r>
          </w:p>
        </w:tc>
      </w:tr>
      <w:tr w14:paraId="2965F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 w14:paraId="1F228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18E00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淄博</w:t>
            </w:r>
          </w:p>
        </w:tc>
        <w:tc>
          <w:tcPr>
            <w:tcW w:w="3916" w:type="pct"/>
            <w:shd w:val="clear" w:color="auto" w:fill="auto"/>
            <w:vAlign w:val="center"/>
          </w:tcPr>
          <w:p w14:paraId="12132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淄博市淄川区人力资源和社会保障局</w:t>
            </w:r>
          </w:p>
        </w:tc>
      </w:tr>
      <w:tr w14:paraId="66AC6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 w14:paraId="0D826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3C733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枣庄</w:t>
            </w:r>
          </w:p>
        </w:tc>
        <w:tc>
          <w:tcPr>
            <w:tcW w:w="3916" w:type="pct"/>
            <w:shd w:val="clear" w:color="auto" w:fill="auto"/>
            <w:vAlign w:val="center"/>
          </w:tcPr>
          <w:p w14:paraId="47DA3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枣庄市人力资源和社会保障局</w:t>
            </w:r>
          </w:p>
        </w:tc>
      </w:tr>
      <w:tr w14:paraId="71E1D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 w14:paraId="06ABB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36236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东营</w:t>
            </w:r>
          </w:p>
        </w:tc>
        <w:tc>
          <w:tcPr>
            <w:tcW w:w="3916" w:type="pct"/>
            <w:shd w:val="clear" w:color="auto" w:fill="auto"/>
            <w:vAlign w:val="center"/>
          </w:tcPr>
          <w:p w14:paraId="6ECD2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  <w:lang w:val="en-US" w:eastAsia="zh-CN"/>
              </w:rPr>
              <w:t>中共东营市委东营港经济开发区工作委员会组织人事部</w:t>
            </w:r>
          </w:p>
        </w:tc>
      </w:tr>
      <w:tr w14:paraId="3FF88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 w14:paraId="02186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33673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</w:t>
            </w:r>
          </w:p>
        </w:tc>
        <w:tc>
          <w:tcPr>
            <w:tcW w:w="3916" w:type="pct"/>
            <w:shd w:val="clear" w:color="auto" w:fill="auto"/>
            <w:vAlign w:val="center"/>
          </w:tcPr>
          <w:p w14:paraId="253A8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烟台高新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shd w:val="clear"/>
                <w:lang w:val="en-US" w:eastAsia="zh-CN" w:bidi="ar"/>
              </w:rPr>
              <w:t>技术产业开发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区人力资源和社会保障局</w:t>
            </w:r>
          </w:p>
        </w:tc>
      </w:tr>
      <w:tr w14:paraId="3AECC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 w14:paraId="751EA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37539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</w:t>
            </w:r>
          </w:p>
        </w:tc>
        <w:tc>
          <w:tcPr>
            <w:tcW w:w="3916" w:type="pct"/>
            <w:shd w:val="clear" w:color="auto" w:fill="auto"/>
            <w:vAlign w:val="center"/>
          </w:tcPr>
          <w:p w14:paraId="3F91B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龙口市人力资源和社会保障局</w:t>
            </w:r>
          </w:p>
        </w:tc>
      </w:tr>
      <w:tr w14:paraId="0A0AF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 w14:paraId="533B7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035D7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潍坊</w:t>
            </w:r>
          </w:p>
        </w:tc>
        <w:tc>
          <w:tcPr>
            <w:tcW w:w="3916" w:type="pct"/>
            <w:shd w:val="clear" w:color="auto" w:fill="auto"/>
            <w:vAlign w:val="center"/>
          </w:tcPr>
          <w:p w14:paraId="34590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潍坊市公共就业和人才服务中心</w:t>
            </w:r>
          </w:p>
        </w:tc>
      </w:tr>
      <w:tr w14:paraId="7208B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 w14:paraId="357AF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6EA52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潍坊</w:t>
            </w:r>
          </w:p>
        </w:tc>
        <w:tc>
          <w:tcPr>
            <w:tcW w:w="3916" w:type="pct"/>
            <w:shd w:val="clear" w:color="auto" w:fill="auto"/>
            <w:vAlign w:val="center"/>
          </w:tcPr>
          <w:p w14:paraId="52C5D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青州市公共就业和人才服务中心</w:t>
            </w:r>
          </w:p>
        </w:tc>
      </w:tr>
      <w:tr w14:paraId="6FFC2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 w14:paraId="34A82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6BCC8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济宁</w:t>
            </w:r>
          </w:p>
        </w:tc>
        <w:tc>
          <w:tcPr>
            <w:tcW w:w="3916" w:type="pct"/>
            <w:shd w:val="clear" w:color="auto" w:fill="auto"/>
            <w:vAlign w:val="center"/>
          </w:tcPr>
          <w:p w14:paraId="7EAD6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济宁市兖州区人力资源和社会保障局</w:t>
            </w:r>
          </w:p>
        </w:tc>
      </w:tr>
      <w:tr w14:paraId="6F06F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 w14:paraId="08796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70A53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泰安</w:t>
            </w:r>
          </w:p>
        </w:tc>
        <w:tc>
          <w:tcPr>
            <w:tcW w:w="3916" w:type="pct"/>
            <w:shd w:val="clear" w:color="auto" w:fill="auto"/>
            <w:vAlign w:val="center"/>
          </w:tcPr>
          <w:p w14:paraId="0CBA7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泰安市公共就业和人才服务中心</w:t>
            </w:r>
          </w:p>
        </w:tc>
      </w:tr>
      <w:tr w14:paraId="1BCE2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 w14:paraId="4DD4B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52547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威海</w:t>
            </w:r>
          </w:p>
        </w:tc>
        <w:tc>
          <w:tcPr>
            <w:tcW w:w="3916" w:type="pct"/>
            <w:shd w:val="clear" w:color="auto" w:fill="auto"/>
            <w:vAlign w:val="center"/>
          </w:tcPr>
          <w:p w14:paraId="3E46A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威海市公共就业和人才服务中心</w:t>
            </w:r>
          </w:p>
        </w:tc>
      </w:tr>
      <w:tr w14:paraId="486EC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 w14:paraId="734D0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4CA8A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日照</w:t>
            </w:r>
          </w:p>
        </w:tc>
        <w:tc>
          <w:tcPr>
            <w:tcW w:w="3916" w:type="pct"/>
            <w:shd w:val="clear" w:color="auto" w:fill="auto"/>
            <w:vAlign w:val="center"/>
          </w:tcPr>
          <w:p w14:paraId="180C6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日照市公共就业和人才服务中心</w:t>
            </w:r>
          </w:p>
        </w:tc>
      </w:tr>
      <w:tr w14:paraId="25FCC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 w14:paraId="257F3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2F0AB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临沂</w:t>
            </w:r>
          </w:p>
        </w:tc>
        <w:tc>
          <w:tcPr>
            <w:tcW w:w="3916" w:type="pct"/>
            <w:shd w:val="clear" w:color="auto" w:fill="auto"/>
            <w:vAlign w:val="center"/>
          </w:tcPr>
          <w:p w14:paraId="6F03F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临沂市人力资源和社会保障局</w:t>
            </w:r>
          </w:p>
        </w:tc>
      </w:tr>
      <w:tr w14:paraId="42EB0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 w14:paraId="0B8EE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49AB5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德州</w:t>
            </w:r>
          </w:p>
        </w:tc>
        <w:tc>
          <w:tcPr>
            <w:tcW w:w="3916" w:type="pct"/>
            <w:shd w:val="clear" w:color="auto" w:fill="auto"/>
            <w:vAlign w:val="center"/>
          </w:tcPr>
          <w:p w14:paraId="3D8C3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德州市人力资源和社会保障局</w:t>
            </w:r>
          </w:p>
        </w:tc>
      </w:tr>
      <w:tr w14:paraId="4F37F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 w14:paraId="6FB61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1D9CD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聊城</w:t>
            </w:r>
          </w:p>
        </w:tc>
        <w:tc>
          <w:tcPr>
            <w:tcW w:w="3916" w:type="pct"/>
            <w:shd w:val="clear" w:color="auto" w:fill="auto"/>
            <w:vAlign w:val="center"/>
          </w:tcPr>
          <w:p w14:paraId="46AAF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阳谷县人力资源和社会保障局</w:t>
            </w:r>
          </w:p>
        </w:tc>
      </w:tr>
      <w:tr w14:paraId="02574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 w14:paraId="7C1B5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000E1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滨州</w:t>
            </w:r>
          </w:p>
        </w:tc>
        <w:tc>
          <w:tcPr>
            <w:tcW w:w="3916" w:type="pct"/>
            <w:shd w:val="clear" w:color="auto" w:fill="auto"/>
            <w:vAlign w:val="center"/>
          </w:tcPr>
          <w:p w14:paraId="0F2BF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滨州市滨城区人力资源和社会保障局</w:t>
            </w:r>
          </w:p>
        </w:tc>
      </w:tr>
      <w:tr w14:paraId="4FDE3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pct"/>
            <w:shd w:val="clear" w:color="auto" w:fill="auto"/>
            <w:noWrap/>
            <w:vAlign w:val="center"/>
          </w:tcPr>
          <w:p w14:paraId="7E01D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1C8B4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菏泽</w:t>
            </w:r>
          </w:p>
        </w:tc>
        <w:tc>
          <w:tcPr>
            <w:tcW w:w="3916" w:type="pct"/>
            <w:shd w:val="clear" w:color="auto" w:fill="auto"/>
            <w:vAlign w:val="center"/>
          </w:tcPr>
          <w:p w14:paraId="291AB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成武县人力资源和社会保障局</w:t>
            </w:r>
          </w:p>
        </w:tc>
      </w:tr>
    </w:tbl>
    <w:p w14:paraId="5237ED53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二、高校、职业院校</w:t>
      </w:r>
    </w:p>
    <w:tbl>
      <w:tblPr>
        <w:tblStyle w:val="14"/>
        <w:tblW w:w="487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6987"/>
      </w:tblGrid>
      <w:tr w14:paraId="14C26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98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B4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试点单位</w:t>
            </w:r>
          </w:p>
        </w:tc>
      </w:tr>
      <w:tr w14:paraId="77745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F4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4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5B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中国石油大学（华东）</w:t>
            </w:r>
          </w:p>
        </w:tc>
      </w:tr>
      <w:tr w14:paraId="24FE8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96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4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85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齐鲁工业大学(山东省科学院)</w:t>
            </w:r>
          </w:p>
        </w:tc>
      </w:tr>
      <w:tr w14:paraId="3183D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08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4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22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德州学院</w:t>
            </w:r>
          </w:p>
        </w:tc>
      </w:tr>
      <w:tr w14:paraId="6329E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E3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4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F6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鲁东大学</w:t>
            </w:r>
          </w:p>
        </w:tc>
      </w:tr>
      <w:tr w14:paraId="1221D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9E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4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73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山东青年政治学院</w:t>
            </w:r>
          </w:p>
        </w:tc>
      </w:tr>
      <w:tr w14:paraId="101FA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E8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4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0A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山东商业职业技术学院</w:t>
            </w:r>
          </w:p>
        </w:tc>
      </w:tr>
      <w:tr w14:paraId="7DD2E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1A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4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80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济南职业学院</w:t>
            </w:r>
          </w:p>
        </w:tc>
      </w:tr>
      <w:tr w14:paraId="6C6D9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6E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4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F6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潍坊工程职业学院</w:t>
            </w:r>
          </w:p>
        </w:tc>
      </w:tr>
    </w:tbl>
    <w:p w14:paraId="1A9D0AE8">
      <w:pPr>
        <w:pStyle w:val="1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技工院校</w:t>
      </w:r>
    </w:p>
    <w:tbl>
      <w:tblPr>
        <w:tblStyle w:val="14"/>
        <w:tblW w:w="487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6987"/>
      </w:tblGrid>
      <w:tr w14:paraId="5AE2A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BF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E8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试点单位</w:t>
            </w:r>
          </w:p>
        </w:tc>
      </w:tr>
      <w:tr w14:paraId="343C9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43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4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6E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山东技师学院</w:t>
            </w:r>
          </w:p>
        </w:tc>
      </w:tr>
      <w:tr w14:paraId="550B8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B8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4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15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青岛市技师学院</w:t>
            </w:r>
          </w:p>
        </w:tc>
      </w:tr>
    </w:tbl>
    <w:p w14:paraId="12FCF04F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20" w:leftChars="100" w:right="320" w:rightChars="100" w:firstLine="0" w:firstLineChars="0"/>
        <w:textAlignment w:val="auto"/>
        <w:rPr>
          <w:rFonts w:hint="eastAsia" w:ascii="Times New Roman" w:hAnsi="Times New Roman" w:eastAsia="仿宋_GB2312"/>
          <w:color w:val="auto"/>
          <w:spacing w:val="0"/>
          <w:kern w:val="21"/>
          <w:sz w:val="28"/>
          <w:szCs w:val="28"/>
        </w:rPr>
      </w:pPr>
    </w:p>
    <w:p w14:paraId="2E33287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DBD5E7"/>
    <w:multiLevelType w:val="multilevel"/>
    <w:tmpl w:val="BCDBD5E7"/>
    <w:lvl w:ilvl="0" w:tentative="0">
      <w:start w:val="1"/>
      <w:numFmt w:val="chineseCountingThousand"/>
      <w:lvlText w:val="第%1章"/>
      <w:lvlJc w:val="center"/>
      <w:pPr>
        <w:ind w:left="284" w:hanging="284"/>
      </w:pPr>
      <w:rPr>
        <w:rFonts w:hint="eastAsia" w:ascii="黑体" w:hAnsi="黑体" w:eastAsia="黑体" w:cs="黑体"/>
        <w:b w:val="0"/>
        <w:i w:val="0"/>
        <w:sz w:val="32"/>
        <w:szCs w:val="32"/>
      </w:rPr>
    </w:lvl>
    <w:lvl w:ilvl="1" w:tentative="0">
      <w:start w:val="1"/>
      <w:numFmt w:val="chineseCountingThousand"/>
      <w:isLgl/>
      <w:suff w:val="space"/>
      <w:lvlText w:val="%1.%2"/>
      <w:lvlJc w:val="left"/>
      <w:pPr>
        <w:ind w:left="568" w:hanging="568"/>
      </w:pPr>
      <w:rPr>
        <w:rFonts w:hint="eastAsia" w:ascii="楷体" w:hAnsi="楷体" w:eastAsia="楷体" w:cs="楷体"/>
        <w:b w:val="0"/>
        <w:i w:val="0"/>
        <w:sz w:val="32"/>
      </w:rPr>
    </w:lvl>
    <w:lvl w:ilvl="2" w:tentative="0">
      <w:start w:val="1"/>
      <w:numFmt w:val="decimal"/>
      <w:pStyle w:val="21"/>
      <w:isLgl/>
      <w:suff w:val="space"/>
      <w:lvlText w:val="%1.%2.%3"/>
      <w:lvlJc w:val="left"/>
      <w:pPr>
        <w:ind w:left="426" w:hanging="284"/>
      </w:pPr>
      <w:rPr>
        <w:rFonts w:hint="eastAsia" w:ascii="方正仿宋_GB2312" w:hAnsi="方正仿宋_GB2312" w:eastAsia="方正仿宋_GB2312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1004" w:hanging="284"/>
      </w:pPr>
      <w:rPr>
        <w:rFonts w:hint="eastAsia" w:ascii="方正仿宋_GB2312" w:hAnsi="方正仿宋_GB2312" w:eastAsia="方正仿宋_GB2312" w:cs="Times New Roman"/>
        <w:b w:val="0"/>
        <w:i w:val="0"/>
        <w:sz w:val="32"/>
        <w:szCs w:val="32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284" w:hanging="284"/>
      </w:pPr>
      <w:rPr>
        <w:rFonts w:hint="eastAsia" w:eastAsia="宋体"/>
        <w:b w:val="0"/>
        <w:i w:val="0"/>
        <w:sz w:val="24"/>
        <w:szCs w:val="24"/>
      </w:rPr>
    </w:lvl>
    <w:lvl w:ilvl="5" w:tentative="0">
      <w:start w:val="1"/>
      <w:numFmt w:val="decimal"/>
      <w:pStyle w:val="11"/>
      <w:isLgl/>
      <w:suff w:val="space"/>
      <w:lvlText w:val="%1.%2.%3.%4.%5.%6"/>
      <w:lvlJc w:val="left"/>
      <w:pPr>
        <w:ind w:left="284" w:hanging="284"/>
      </w:pPr>
      <w:rPr>
        <w:rFonts w:hint="eastAsia" w:eastAsia="宋体"/>
        <w:b w:val="0"/>
        <w:i w:val="0"/>
        <w:sz w:val="24"/>
      </w:rPr>
    </w:lvl>
    <w:lvl w:ilvl="6" w:tentative="0">
      <w:start w:val="1"/>
      <w:numFmt w:val="decimal"/>
      <w:isLgl/>
      <w:suff w:val="space"/>
      <w:lvlText w:val="%1.%2.%3.%4.%5.%6.%7"/>
      <w:lvlJc w:val="left"/>
      <w:pPr>
        <w:ind w:left="284" w:hanging="284"/>
      </w:pPr>
      <w:rPr>
        <w:rFonts w:hint="eastAsia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284" w:hanging="284"/>
      </w:pPr>
      <w:rPr>
        <w:rFonts w:hint="eastAsia"/>
      </w:rPr>
    </w:lvl>
    <w:lvl w:ilvl="8" w:tentative="0">
      <w:start w:val="1"/>
      <w:numFmt w:val="decimal"/>
      <w:isLgl/>
      <w:suff w:val="space"/>
      <w:lvlText w:val="%1.%2.%3.%4.%5.%6.%7.%8.%9"/>
      <w:lvlJc w:val="left"/>
      <w:pPr>
        <w:ind w:left="284" w:hanging="284"/>
      </w:pPr>
      <w:rPr>
        <w:rFonts w:hint="eastAsia"/>
      </w:rPr>
    </w:lvl>
  </w:abstractNum>
  <w:abstractNum w:abstractNumId="1">
    <w:nsid w:val="E7B62BAC"/>
    <w:multiLevelType w:val="singleLevel"/>
    <w:tmpl w:val="E7B62BAC"/>
    <w:lvl w:ilvl="0" w:tentative="0">
      <w:start w:val="1"/>
      <w:numFmt w:val="chineseCounting"/>
      <w:pStyle w:val="17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00000000"/>
    <w:multiLevelType w:val="multilevel"/>
    <w:tmpl w:val="00000000"/>
    <w:lvl w:ilvl="0" w:tentative="0">
      <w:start w:val="1"/>
      <w:numFmt w:val="decimal"/>
      <w:pStyle w:val="24"/>
      <w:lvlText w:val="%1."/>
      <w:lvlJc w:val="left"/>
      <w:pPr>
        <w:tabs>
          <w:tab w:val="left" w:pos="1620"/>
        </w:tabs>
        <w:ind w:left="162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696BB095"/>
    <w:multiLevelType w:val="multilevel"/>
    <w:tmpl w:val="696BB09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pStyle w:val="20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7E4568"/>
    <w:rsid w:val="009C06CB"/>
    <w:rsid w:val="018A79CF"/>
    <w:rsid w:val="01C32272"/>
    <w:rsid w:val="03863B8D"/>
    <w:rsid w:val="0729554C"/>
    <w:rsid w:val="076562D9"/>
    <w:rsid w:val="09722ECD"/>
    <w:rsid w:val="09F2515E"/>
    <w:rsid w:val="0A2552B4"/>
    <w:rsid w:val="0B0E73C3"/>
    <w:rsid w:val="0B58035E"/>
    <w:rsid w:val="0E9A5BA6"/>
    <w:rsid w:val="0F26749E"/>
    <w:rsid w:val="103241E0"/>
    <w:rsid w:val="12081E8A"/>
    <w:rsid w:val="15E139C6"/>
    <w:rsid w:val="15E1484A"/>
    <w:rsid w:val="1711243B"/>
    <w:rsid w:val="1724189B"/>
    <w:rsid w:val="195922D1"/>
    <w:rsid w:val="197C453B"/>
    <w:rsid w:val="2097041C"/>
    <w:rsid w:val="229F4AC7"/>
    <w:rsid w:val="23BC08D2"/>
    <w:rsid w:val="23E67C3E"/>
    <w:rsid w:val="26881B2A"/>
    <w:rsid w:val="27534C35"/>
    <w:rsid w:val="28933B58"/>
    <w:rsid w:val="28C6221F"/>
    <w:rsid w:val="2B373777"/>
    <w:rsid w:val="2E163EBF"/>
    <w:rsid w:val="2E415A38"/>
    <w:rsid w:val="308E3936"/>
    <w:rsid w:val="34A0524C"/>
    <w:rsid w:val="35E14AA9"/>
    <w:rsid w:val="36B461AB"/>
    <w:rsid w:val="39007D65"/>
    <w:rsid w:val="397E4568"/>
    <w:rsid w:val="3B8D4795"/>
    <w:rsid w:val="3DB82EAE"/>
    <w:rsid w:val="42D7643D"/>
    <w:rsid w:val="43914619"/>
    <w:rsid w:val="43BB4117"/>
    <w:rsid w:val="45601543"/>
    <w:rsid w:val="456168E3"/>
    <w:rsid w:val="4E547B90"/>
    <w:rsid w:val="510319F7"/>
    <w:rsid w:val="526D0FC9"/>
    <w:rsid w:val="533019A0"/>
    <w:rsid w:val="543470AC"/>
    <w:rsid w:val="547D16F4"/>
    <w:rsid w:val="552820F9"/>
    <w:rsid w:val="59BE701D"/>
    <w:rsid w:val="5A65572D"/>
    <w:rsid w:val="5C5B5C22"/>
    <w:rsid w:val="61323F23"/>
    <w:rsid w:val="616E7E64"/>
    <w:rsid w:val="637309CB"/>
    <w:rsid w:val="63C540E2"/>
    <w:rsid w:val="64B855CB"/>
    <w:rsid w:val="662B29CB"/>
    <w:rsid w:val="6945533E"/>
    <w:rsid w:val="737C3E29"/>
    <w:rsid w:val="7D01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paragraph" w:styleId="6">
    <w:name w:val="heading 1"/>
    <w:next w:val="1"/>
    <w:link w:val="25"/>
    <w:qFormat/>
    <w:uiPriority w:val="9"/>
    <w:pPr>
      <w:keepNext/>
      <w:keepLines/>
      <w:autoSpaceDE/>
      <w:autoSpaceDN/>
      <w:jc w:val="both"/>
      <w:outlineLvl w:val="0"/>
    </w:pPr>
    <w:rPr>
      <w:rFonts w:ascii="Arial" w:hAnsi="Arial" w:eastAsia="黑体" w:cs="仿宋"/>
      <w:color w:val="000000" w:themeColor="text1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paragraph" w:styleId="7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160" w:firstLineChars="50"/>
      <w:outlineLvl w:val="1"/>
    </w:pPr>
    <w:rPr>
      <w:rFonts w:ascii="Arial" w:hAnsi="Arial" w:eastAsia="楷体" w:cs="楷体"/>
      <w:snapToGrid w:val="0"/>
      <w:color w:val="000000"/>
      <w:kern w:val="0"/>
      <w:sz w:val="32"/>
      <w:szCs w:val="32"/>
      <w:lang w:eastAsia="en-US"/>
    </w:rPr>
  </w:style>
  <w:style w:type="paragraph" w:styleId="8">
    <w:name w:val="heading 3"/>
    <w:basedOn w:val="1"/>
    <w:next w:val="1"/>
    <w:semiHidden/>
    <w:unhideWhenUsed/>
    <w:qFormat/>
    <w:uiPriority w:val="0"/>
    <w:pPr>
      <w:keepNext/>
      <w:keepLines/>
      <w:tabs>
        <w:tab w:val="left" w:pos="420"/>
      </w:tabs>
      <w:spacing w:beforeLines="0" w:beforeAutospacing="0" w:afterLines="0" w:afterAutospacing="0" w:line="240" w:lineRule="auto"/>
      <w:ind w:left="0" w:firstLine="567" w:firstLineChars="0"/>
      <w:outlineLvl w:val="2"/>
    </w:pPr>
    <w:rPr>
      <w:rFonts w:ascii="Arial" w:hAnsi="Arial" w:eastAsia="仿宋" w:cs="仿宋"/>
      <w:snapToGrid w:val="0"/>
      <w:color w:val="000000"/>
      <w:kern w:val="0"/>
      <w:sz w:val="32"/>
      <w:szCs w:val="32"/>
      <w:lang w:eastAsia="en-US"/>
    </w:rPr>
  </w:style>
  <w:style w:type="paragraph" w:styleId="9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left="0" w:firstLine="850" w:firstLineChars="0"/>
      <w:jc w:val="both"/>
      <w:outlineLvl w:val="3"/>
    </w:pPr>
    <w:rPr>
      <w:rFonts w:ascii="Arial" w:hAnsi="Arial" w:cs="仿宋"/>
      <w:snapToGrid w:val="0"/>
      <w:color w:val="000000"/>
      <w:kern w:val="0"/>
      <w:szCs w:val="32"/>
      <w:lang w:eastAsia="en-US"/>
    </w:rPr>
  </w:style>
  <w:style w:type="paragraph" w:styleId="10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left="0" w:firstLine="1134" w:firstLineChars="0"/>
      <w:outlineLvl w:val="4"/>
    </w:pPr>
    <w:rPr>
      <w:rFonts w:ascii="Arial" w:hAnsi="Arial" w:cs="Arial"/>
      <w:snapToGrid w:val="0"/>
      <w:color w:val="000000"/>
      <w:kern w:val="0"/>
      <w:szCs w:val="21"/>
      <w:lang w:eastAsia="en-US"/>
    </w:rPr>
  </w:style>
  <w:style w:type="paragraph" w:styleId="11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284" w:hanging="284" w:firstLineChars="0"/>
      <w:outlineLvl w:val="5"/>
    </w:pPr>
    <w:rPr>
      <w:rFonts w:ascii="Arial" w:hAnsi="Arial" w:eastAsia="黑体"/>
      <w:b/>
      <w:sz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26"/>
    <w:uiPriority w:val="0"/>
    <w:pPr>
      <w:jc w:val="both"/>
    </w:pPr>
    <w:rPr>
      <w:rFonts w:ascii="仿宋" w:hAnsi="仿宋" w:cs="仿宋"/>
      <w:snapToGrid w:val="0"/>
      <w:color w:val="000000"/>
      <w:kern w:val="0"/>
      <w:szCs w:val="32"/>
      <w:lang w:eastAsia="en-US"/>
    </w:rPr>
  </w:style>
  <w:style w:type="paragraph" w:styleId="3">
    <w:name w:val="Body Text First Indent 2"/>
    <w:basedOn w:val="4"/>
    <w:next w:val="5"/>
    <w:qFormat/>
    <w:uiPriority w:val="99"/>
    <w:pPr>
      <w:widowControl w:val="0"/>
      <w:spacing w:after="120"/>
      <w:ind w:left="420" w:leftChars="200" w:firstLine="420" w:firstLineChars="200"/>
      <w:jc w:val="both"/>
    </w:pPr>
    <w:rPr>
      <w:kern w:val="2"/>
      <w:sz w:val="32"/>
      <w:szCs w:val="32"/>
      <w:lang w:val="en-US" w:eastAsia="zh-CN" w:bidi="ar-SA"/>
    </w:rPr>
  </w:style>
  <w:style w:type="paragraph" w:styleId="4">
    <w:name w:val="Body Text Indent"/>
    <w:basedOn w:val="1"/>
    <w:qFormat/>
    <w:uiPriority w:val="99"/>
    <w:pPr>
      <w:spacing w:after="120"/>
      <w:ind w:left="420" w:leftChars="200"/>
    </w:p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  <w:style w:type="paragraph" w:styleId="12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1"/>
    </w:rPr>
  </w:style>
  <w:style w:type="paragraph" w:styleId="13">
    <w:name w:val="Balloon Text"/>
    <w:basedOn w:val="1"/>
    <w:qFormat/>
    <w:uiPriority w:val="0"/>
    <w:rPr>
      <w:sz w:val="18"/>
    </w:rPr>
  </w:style>
  <w:style w:type="paragraph" w:customStyle="1" w:styleId="16">
    <w:name w:val="图表"/>
    <w:basedOn w:val="1"/>
    <w:uiPriority w:val="0"/>
    <w:pPr>
      <w:ind w:firstLine="0" w:firstLineChars="0"/>
      <w:jc w:val="center"/>
    </w:pPr>
    <w:rPr>
      <w:rFonts w:ascii="仿宋" w:hAnsi="仿宋" w:eastAsia="仿宋" w:cs="仿宋"/>
      <w:snapToGrid w:val="0"/>
      <w:color w:val="000000"/>
      <w:kern w:val="0"/>
      <w:sz w:val="28"/>
      <w:szCs w:val="28"/>
      <w:lang w:eastAsia="en-US"/>
    </w:rPr>
  </w:style>
  <w:style w:type="paragraph" w:customStyle="1" w:styleId="17">
    <w:name w:val="标题1"/>
    <w:basedOn w:val="6"/>
    <w:link w:val="18"/>
    <w:qFormat/>
    <w:uiPriority w:val="0"/>
    <w:pPr>
      <w:numPr>
        <w:ilvl w:val="0"/>
        <w:numId w:val="2"/>
      </w:numPr>
      <w:tabs>
        <w:tab w:val="left" w:pos="1620"/>
      </w:tabs>
      <w:spacing w:after="0" w:line="240" w:lineRule="auto"/>
      <w:ind w:firstLine="0"/>
      <w:jc w:val="left"/>
    </w:pPr>
    <w:rPr>
      <w:rFonts w:ascii="Arial" w:hAnsi="Arial" w:eastAsia="黑体" w:cs="Times New Roman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18">
    <w:name w:val="标题1 字符"/>
    <w:basedOn w:val="19"/>
    <w:link w:val="17"/>
    <w:qFormat/>
    <w:uiPriority w:val="0"/>
    <w:rPr>
      <w:rFonts w:ascii="Arial" w:hAnsi="Arial" w:eastAsia="黑体" w:cs="Times New Roman"/>
      <w:b w:val="0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19">
    <w:name w:val="标题 1 Char2"/>
    <w:basedOn w:val="15"/>
    <w:link w:val="6"/>
    <w:qFormat/>
    <w:uiPriority w:val="9"/>
    <w:rPr>
      <w:rFonts w:ascii="Arial" w:hAnsi="Arial"/>
      <w:b/>
      <w:color w:val="FF0000"/>
      <w:sz w:val="24"/>
    </w:rPr>
  </w:style>
  <w:style w:type="paragraph" w:customStyle="1" w:styleId="20">
    <w:name w:val="标题2"/>
    <w:basedOn w:val="17"/>
    <w:link w:val="22"/>
    <w:uiPriority w:val="0"/>
    <w:pPr>
      <w:numPr>
        <w:ilvl w:val="1"/>
        <w:numId w:val="3"/>
      </w:numPr>
      <w:jc w:val="left"/>
      <w:outlineLvl w:val="1"/>
    </w:pPr>
    <w:rPr>
      <w:rFonts w:eastAsia="楷体"/>
    </w:rPr>
  </w:style>
  <w:style w:type="paragraph" w:customStyle="1" w:styleId="21">
    <w:name w:val="标题3"/>
    <w:basedOn w:val="1"/>
    <w:uiPriority w:val="0"/>
    <w:pPr>
      <w:numPr>
        <w:ilvl w:val="2"/>
        <w:numId w:val="1"/>
      </w:numPr>
      <w:ind w:left="426" w:hanging="284" w:firstLineChars="0"/>
    </w:pPr>
    <w:rPr>
      <w:rFonts w:eastAsia="楷体"/>
    </w:rPr>
  </w:style>
  <w:style w:type="character" w:customStyle="1" w:styleId="22">
    <w:name w:val="标题2 字符"/>
    <w:basedOn w:val="23"/>
    <w:link w:val="20"/>
    <w:qFormat/>
    <w:uiPriority w:val="0"/>
    <w:rPr>
      <w:rFonts w:ascii="Arial" w:hAnsi="Arial" w:eastAsia="楷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3">
    <w:name w:val="标题1 字符1"/>
    <w:basedOn w:val="19"/>
    <w:link w:val="24"/>
    <w:qFormat/>
    <w:uiPriority w:val="0"/>
    <w:rPr>
      <w:rFonts w:eastAsia="黑体"/>
      <w:b w:val="0"/>
      <w:color w:val="000000" w:themeColor="text1"/>
      <w:sz w:val="32"/>
      <w14:textFill>
        <w14:solidFill>
          <w14:schemeClr w14:val="tx1"/>
        </w14:solidFill>
      </w14:textFill>
    </w:rPr>
  </w:style>
  <w:style w:type="paragraph" w:customStyle="1" w:styleId="24">
    <w:name w:val="标题11"/>
    <w:basedOn w:val="6"/>
    <w:link w:val="23"/>
    <w:qFormat/>
    <w:uiPriority w:val="0"/>
    <w:pPr>
      <w:numPr>
        <w:ilvl w:val="0"/>
        <w:numId w:val="4"/>
      </w:numPr>
      <w:spacing w:after="0" w:line="240" w:lineRule="auto"/>
      <w:ind w:firstLine="0"/>
      <w:jc w:val="left"/>
    </w:pPr>
    <w:rPr>
      <w:rFonts w:eastAsia="黑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5">
    <w:name w:val="标题 1 Char21"/>
    <w:basedOn w:val="15"/>
    <w:link w:val="6"/>
    <w:qFormat/>
    <w:uiPriority w:val="9"/>
    <w:rPr>
      <w:rFonts w:ascii="Arial" w:hAnsi="Arial" w:eastAsia="黑体" w:cs="仿宋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26">
    <w:name w:val="正文文本 Char"/>
    <w:link w:val="2"/>
    <w:uiPriority w:val="0"/>
    <w:rPr>
      <w:rFonts w:ascii="仿宋" w:hAnsi="仿宋" w:eastAsia="仿宋" w:cs="仿宋"/>
      <w:snapToGrid w:val="0"/>
      <w:color w:val="000000"/>
      <w:kern w:val="0"/>
      <w:sz w:val="32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2025-04-22T06:19:00Z</dcterms:created>
  <dc:creator>婁超羣</dc:creator>
  <cp:lastModifiedBy>婁超羣</cp:lastModifiedBy>
  <dcterms:modified xsi:type="dcterms:W3CDTF">2025-04-22T06:19:19Z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9444D0CA9AC643D68A8998C1ABE87FE9_11</vt:lpwstr>
  </property>
  <property fmtid="{D5CDD505-2E9C-101B-9397-08002B2CF9AE}" pid="4" name="KSOTemplateDocerSaveRecord">
    <vt:lpwstr>eyJoZGlkIjoiNWM2NWQ4Yzc2ODRmMjkxNjA5MzQ4NTVjMjAzNDYwMTQiLCJ1c2VySWQiOiI0MTQwNjcxMDIifQ==</vt:lpwstr>
  </property>
</Properties>
</file>