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51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288D1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/>
          <w:color w:val="auto"/>
          <w:spacing w:val="-8"/>
          <w:sz w:val="32"/>
          <w:szCs w:val="32"/>
        </w:rPr>
      </w:pPr>
    </w:p>
    <w:p w14:paraId="13CF4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鲁人社字〔202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号</w:t>
      </w:r>
    </w:p>
    <w:p w14:paraId="4BE842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方正小标宋简体"/>
          <w:color w:val="auto"/>
          <w:spacing w:val="-8"/>
          <w:sz w:val="32"/>
          <w:szCs w:val="32"/>
        </w:rPr>
      </w:pPr>
      <w:bookmarkStart w:id="0" w:name="_GoBack"/>
      <w:bookmarkEnd w:id="0"/>
    </w:p>
    <w:p w14:paraId="74E44CB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3D56F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t>山东省人力资源和社会保障厅等7部门</w:t>
      </w:r>
    </w:p>
    <w:p w14:paraId="12634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t>关于印发《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</w:rPr>
        <w:t>山东省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t>“创梦护航”创业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</w:rPr>
        <w:t>陪跑</w:t>
      </w:r>
    </w:p>
    <w:p w14:paraId="7DFEF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t>工作机制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</w:rPr>
        <w:t>方案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t>》的通知</w:t>
      </w:r>
    </w:p>
    <w:p w14:paraId="40413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</w:pPr>
    </w:p>
    <w:p w14:paraId="351C1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各市人力资源社会保障局、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发展改革委、科技局、工业和信息化局、财政局、市场监管局、统计局：</w:t>
      </w:r>
    </w:p>
    <w:p w14:paraId="1D293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现将《山东省“创梦护航”创业陪跑工作机制方案》印发给你们，请结合实际，认真组织实施。</w:t>
      </w:r>
    </w:p>
    <w:p w14:paraId="49207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eastAsia="仿宋_GB2312"/>
          <w:color w:val="auto"/>
        </w:rPr>
      </w:pPr>
    </w:p>
    <w:p w14:paraId="09BCCB1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  <w:color w:val="auto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 w14:paraId="3D955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530" w:type="dxa"/>
            <w:noWrap w:val="0"/>
            <w:vAlign w:val="center"/>
          </w:tcPr>
          <w:p w14:paraId="61724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山东省人力资源和社会保障厅</w:t>
            </w:r>
          </w:p>
        </w:tc>
        <w:tc>
          <w:tcPr>
            <w:tcW w:w="4530" w:type="dxa"/>
            <w:noWrap w:val="0"/>
            <w:vAlign w:val="center"/>
          </w:tcPr>
          <w:p w14:paraId="58981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山东省发展和改革委员会</w:t>
            </w:r>
          </w:p>
        </w:tc>
      </w:tr>
    </w:tbl>
    <w:p w14:paraId="0D878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C758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eastAsia="仿宋_GB2312"/>
          <w:color w:val="auto"/>
        </w:rPr>
      </w:pPr>
    </w:p>
    <w:p w14:paraId="5114F0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  <w:color w:val="auto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 w14:paraId="2869C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530" w:type="dxa"/>
            <w:noWrap w:val="0"/>
            <w:vAlign w:val="center"/>
          </w:tcPr>
          <w:p w14:paraId="191B6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山东省科学技术厅</w:t>
            </w:r>
          </w:p>
        </w:tc>
        <w:tc>
          <w:tcPr>
            <w:tcW w:w="4530" w:type="dxa"/>
            <w:noWrap w:val="0"/>
            <w:vAlign w:val="center"/>
          </w:tcPr>
          <w:p w14:paraId="3C82F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工业和信息化厅</w:t>
            </w:r>
          </w:p>
        </w:tc>
      </w:tr>
    </w:tbl>
    <w:p w14:paraId="60B7A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D54E1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  <w:color w:val="auto"/>
        </w:rPr>
      </w:pPr>
    </w:p>
    <w:p w14:paraId="2031D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eastAsia="仿宋_GB2312"/>
          <w:color w:val="auto"/>
        </w:rPr>
      </w:pPr>
    </w:p>
    <w:tbl>
      <w:tblPr>
        <w:tblStyle w:val="6"/>
        <w:tblW w:w="90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6"/>
        <w:gridCol w:w="1741"/>
        <w:gridCol w:w="1669"/>
        <w:gridCol w:w="2851"/>
      </w:tblGrid>
      <w:tr w14:paraId="0751B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796" w:type="dxa"/>
            <w:noWrap w:val="0"/>
            <w:vAlign w:val="center"/>
          </w:tcPr>
          <w:p w14:paraId="0FC8A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财政厅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 w14:paraId="17DFE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市场监督管理局</w:t>
            </w:r>
          </w:p>
        </w:tc>
        <w:tc>
          <w:tcPr>
            <w:tcW w:w="2851" w:type="dxa"/>
            <w:noWrap w:val="0"/>
            <w:vAlign w:val="center"/>
          </w:tcPr>
          <w:p w14:paraId="28D88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山东省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统计局</w:t>
            </w:r>
          </w:p>
        </w:tc>
      </w:tr>
      <w:tr w14:paraId="1CFCC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537" w:type="dxa"/>
            <w:gridSpan w:val="2"/>
            <w:noWrap w:val="0"/>
            <w:vAlign w:val="center"/>
          </w:tcPr>
          <w:p w14:paraId="1F5E4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4520" w:type="dxa"/>
            <w:gridSpan w:val="2"/>
            <w:noWrap w:val="0"/>
            <w:vAlign w:val="center"/>
          </w:tcPr>
          <w:p w14:paraId="64492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日</w:t>
            </w:r>
          </w:p>
        </w:tc>
      </w:tr>
    </w:tbl>
    <w:p w14:paraId="77A84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1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C683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（此件主动公开）</w:t>
      </w:r>
    </w:p>
    <w:p w14:paraId="5F95F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（联系单位：省公共就业和人才服务中心创业服务处）</w:t>
      </w:r>
    </w:p>
    <w:p w14:paraId="7E79FD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</w:rPr>
        <w:br w:type="page"/>
      </w:r>
    </w:p>
    <w:p w14:paraId="2EBA3D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</w:rPr>
      </w:pPr>
    </w:p>
    <w:p w14:paraId="11468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</w:rPr>
        <w:t>山东省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t>“创梦护航”创业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</w:rPr>
        <w:t>陪跑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  <w:lang w:val="en-US" w:eastAsia="zh-CN"/>
        </w:rPr>
        <w:t>工作机制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shd w:val="clear" w:color="auto" w:fill="auto"/>
        </w:rPr>
        <w:t>方案</w:t>
      </w:r>
    </w:p>
    <w:p w14:paraId="7362B5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7FEEA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为深入贯彻党中央、国务院关于实施就业优先战略促进高质量充分就业的决策部署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全面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落实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省委、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省政府关于高质量充分就业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eastAsia="zh-CN"/>
        </w:rPr>
        <w:t>省份建设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和创业工作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</w:rPr>
        <w:t>要求，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推进实施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《山东省“创业齐鲁”行动方案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》，为创业者提供全周期陪伴式服务，推动我省创业政策“精准滴灌”、创业服务“全链赋能”、创业项目“做大做强”，省人力资源社会保障厅、省发展改革委、省科技厅、省工业和信息化厅、省财政厅、省市场监管局、省统计局等7部门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定在全省范围内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建立创业陪跑工作机制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，现制定工作方案如下。</w:t>
      </w:r>
    </w:p>
    <w:p w14:paraId="461BE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一、打造“一站式”创业陪跑空间</w:t>
      </w:r>
    </w:p>
    <w:p w14:paraId="655F3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鼓励各市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依托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现有的创业载体（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创业孵化基地、创业园区、创业街区、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大学生就业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创业赋能中心等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设立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创业陪跑空间，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统一“喵小创”标识，搭建创业者与创业资源方高效便捷的对接交流平台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办公场地、政策咨询、创业指导、创业孵化等赋能服务。有条件的市可利用数字化、虚拟现实等新技术手段，搭建创业场景模拟实训平台，提供“沉浸式”实战体验。</w:t>
      </w:r>
    </w:p>
    <w:p w14:paraId="2F717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32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二、遴选“金种子”创业陪跑项目</w:t>
      </w:r>
    </w:p>
    <w:p w14:paraId="38AE8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各市结合实际广泛开展创业项目摸排，遴选一批处于种子期、初创期，且预期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市场前景广阔、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带动就业效果明显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的创业项目。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按照“一项目一建档”原则，为陪跑项目建立专属陪跑档案，量身定制陪跑计划，动态更新档案信息，及时调整服务计划。各市于每年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月底前遴选年度陪跑服务项目，向省人力资源社会保障厅报备。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重点范围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如下：</w:t>
      </w:r>
    </w:p>
    <w:p w14:paraId="5F78B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（一）全省“十强”产业，特别是新质生产力领域创业项目。</w:t>
      </w:r>
    </w:p>
    <w:p w14:paraId="0E876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（二）高校毕业生、青年创业者、返乡入乡人员、就业困难人员等群体创办的创业项目。</w:t>
      </w:r>
    </w:p>
    <w:p w14:paraId="292D9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（三）曾在市级以上部门创业赛事中获奖的创业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项目。</w:t>
      </w:r>
    </w:p>
    <w:p w14:paraId="0D690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符合当地重点产业发展方向的创业项目。</w:t>
      </w:r>
    </w:p>
    <w:p w14:paraId="3A263D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三、组建“专业化”创业陪跑队伍</w:t>
      </w:r>
    </w:p>
    <w:p w14:paraId="727B6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组建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创业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陪跑导师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队伍。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市通过自主申报、择优聘任等方式组建由各行业领域专业人士、企业家、投资人等组成的创业陪跑导师队伍，分阶段、分类别提供专业化陪跑，帮助解决实操过程中的难题。根据陪跑项目发展阶段和产业特点，结合陪跑导师专业领域，采取一对一或一对多“结对子”的方式，进行精准匹配，对陪跑项目进行精准指导，实现粘性互动。</w:t>
      </w:r>
    </w:p>
    <w:p w14:paraId="155EC32C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（二）组建创业陪跑专员队伍。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市根据陪跑空间布局和项目分布特点，依托各级公共就业和人才服务机构等人员力量，选拔具备责任心强、协调能力突出和创业指导经验丰富的业务骨干，担任创业陪跑专员，构建省、市、县三级陪跑服务体系。推行“首问负责制”，陪跑专员作为陪跑项目的第一对接人，为创业者提供全程陪伴和定制化服务，力争做到“无事不扰、有求必应、一陪到底”。</w:t>
      </w:r>
    </w:p>
    <w:p w14:paraId="3E6DD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四、提供“全要素”创业陪跑赋能</w:t>
      </w:r>
    </w:p>
    <w:p w14:paraId="1B442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（一）政策服务赋能。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聚焦各市产业布局，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整合政府相关部门出台的各类创业扶持政策，建立创业政策资源库，充分运用人工智能大模型等信息化技术，为陪跑对象提供智能精准服务。优化服务流程，高效办成创业“一件事”，提升经办服务水平。</w:t>
      </w:r>
    </w:p>
    <w:p w14:paraId="3B3D8CF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（二）创业培训赋能。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创优“马兰花”创业培训品牌，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合创业实体、社会化培训机构，围绕数字经济、人工智能等新兴产业和未来产业开发特色培训项目，为处于不同发展阶段的陪跑对象推出差异化创业培训课程，通过创业讲堂、创业训练营、实地参访等多种形式提升陪跑对象创业能力。</w:t>
      </w:r>
    </w:p>
    <w:p w14:paraId="4181C2B5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（三）导师陪伴赋能。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聚焦创业重点领域和共性需求，组织导师讲授经营发展理论，剖析创业典型案例。发挥导师专业化特点，为陪跑对象链接天使投资、风险投资等投融资资源，帮助其整合上下游产业链资源，快速建立商业网络。</w:t>
      </w:r>
    </w:p>
    <w:p w14:paraId="77684DE0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（四）载体孵化赋能。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采取加大融资支持、组织专家会诊、协助商业推广等方式，帮助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种子期项目转化落地。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加强陪跑空间资源共享，推动不同领域创业项目跨界合作，实现项目联姻、互利互惠。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鼓励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陪跑空间开展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实地观摩体验和实践锻炼，引导创业项目直接对接、快速入驻。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设立“二次孵化通道”，为失败项目提供复盘支持与再启动机会。</w:t>
      </w:r>
    </w:p>
    <w:p w14:paraId="07308CF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（五）融资对接赋能。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落实创业担保贷款政策，鼓励开发更多创贷金融产品，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延伸“创贷+”服务功能，试点“创贷+商贷”“创贷+保险”“创贷+基金”服务模式，最大限度满足陪跑对象融资需求。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开展形式多样的投融资对接活动，多方联动化解创业陪跑对象融资难题。</w:t>
      </w:r>
    </w:p>
    <w:p w14:paraId="6141E6F6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（六）赛事活动赋能。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定期举办各类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创业赛事，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集中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开展“源来好创业”资源对接服务、“喵小创贷你创业”助力行动、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创业导师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基层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行、优秀陪跑项目资源对接等系列活动，支持举办创业沙龙、创业集市等地方专项特色活动，搭建展示交流平台。对涌现出的优秀创业项目，将择优推荐参加省级和国家级赛事活动。</w:t>
      </w:r>
    </w:p>
    <w:p w14:paraId="1721D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五、畅通“接力式”创业陪跑渠道</w:t>
      </w:r>
    </w:p>
    <w:p w14:paraId="4CE75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对通过种子期、初创期陪跑服务成功的优质项目，根据“初创—成长—成熟”全生命周期服务需求，建立“人社统筹、部门联动、服务贯通”的“接力式”陪跑模式，强化部门协同，接力提供服务。</w:t>
      </w:r>
    </w:p>
    <w:p w14:paraId="217F498F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助力成长期企业提质增效。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"/>
        </w:rPr>
        <w:t>人力资源社会保障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部门联合科技、工信等部门，围绕技术升级和市场拓展深化服务。科技部门强化高新技术企业精准培育和创新能力提升，推动产学研合作和成果转化；工信部门支持优质企业梯度发展成为创新型中小企业、专精特新中小企业、专精特新“小巨人”企业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"/>
        </w:rPr>
        <w:t>人力资源社会保障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部门落实稳岗扩岗补贴等政策，降低企业运营成本。</w:t>
      </w:r>
    </w:p>
    <w:p w14:paraId="71AE3D0F">
      <w:pPr>
        <w:keepNext w:val="0"/>
        <w:keepLines w:val="0"/>
        <w:pageBreakBefore w:val="0"/>
        <w:widowControl w:val="0"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赋能成熟期企业做大做强。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"/>
        </w:rPr>
        <w:t>人力资源社会保障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部门联动统计、发改、工信等部门，推动企业升规纳统、争创行业标杆。统计部门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"/>
        </w:rPr>
        <w:t>对达标单位及时纳统入库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；工信部门支持企业申报制造业单项冠军、瞪羚、独角兽企业等资质；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"/>
        </w:rPr>
        <w:t>对符合条件的项目，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发展改革部门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"/>
        </w:rPr>
        <w:t>积极纳入重点项目库管理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，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"/>
        </w:rPr>
        <w:t>强化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要素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"/>
        </w:rPr>
        <w:t>资源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保障。</w:t>
      </w:r>
    </w:p>
    <w:p w14:paraId="7130E5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各市要充分认识创业陪跑工作的重要意义，结合实际精心组织实施，广泛宣传发动，确保落实落地。各市要切实加强资金保障，对陪跑过程中开展的公共创业服务，符合政策有关规定的，可从就业补助资金中列支。省人力资源社会保障厅将建立创业陪跑政策、导师、专员、空间、项目等资源库，并设置宣传专栏，集中宣传各市陪跑工作成效。</w:t>
      </w:r>
    </w:p>
    <w:p w14:paraId="1676427E">
      <w:pPr>
        <w:pStyle w:val="2"/>
        <w:rPr>
          <w:rFonts w:hint="eastAsia"/>
          <w:lang w:val="en-US" w:eastAsia="zh-CN"/>
        </w:rPr>
      </w:pPr>
    </w:p>
    <w:p w14:paraId="2B5A7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val="en-US" w:eastAsia="zh-CN"/>
        </w:rPr>
        <w:sectPr>
          <w:footerReference r:id="rId3" w:type="default"/>
          <w:pgSz w:w="11906" w:h="16838"/>
          <w:pgMar w:top="2098" w:right="1531" w:bottom="1814" w:left="1531" w:header="851" w:footer="1587" w:gutter="0"/>
          <w:pgNumType w:fmt="decimal"/>
          <w:cols w:space="0" w:num="1"/>
          <w:rtlGutter w:val="0"/>
          <w:docGrid w:type="linesAndChars" w:linePitch="587" w:charSpace="-849"/>
        </w:sectPr>
      </w:pPr>
    </w:p>
    <w:p w14:paraId="29E6FCCD">
      <w:pPr>
        <w:pStyle w:val="2"/>
        <w:rPr>
          <w:rFonts w:hint="eastAsia"/>
          <w:lang w:val="en-US" w:eastAsia="zh-CN"/>
        </w:rPr>
      </w:pPr>
    </w:p>
    <w:p w14:paraId="4664DBB7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357A0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5EBD4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6CF7E5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51CB1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60B54E5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15BC5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1FF32C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51FFD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26F6E78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3BAF2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357743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5604A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3A63628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668B5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0076A4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17A08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545CE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133CB7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/>
          <w:color w:val="auto"/>
          <w:lang w:eastAsia="zh-CN"/>
        </w:rPr>
      </w:pPr>
    </w:p>
    <w:p w14:paraId="7A26DA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" w:eastAsia="仿宋_GB2312" w:cs="Times New Roman"/>
          <w:color w:val="auto"/>
          <w:sz w:val="32"/>
          <w:szCs w:val="32"/>
        </w:rPr>
      </w:pPr>
    </w:p>
    <w:p w14:paraId="3B1401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6" w:leftChars="100" w:right="316" w:rightChars="10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615940" cy="0"/>
                <wp:effectExtent l="0" t="7620" r="0" b="825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4pt;height:0pt;width:442.2pt;z-index:251661312;mso-width-relative:page;mso-height-relative:page;" filled="f" stroked="t" coordsize="21600,21600" o:gfxdata="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So6AztIAAAACAQAADwAAAAAAAAABACAAAAAiAAAAZHJzL2Rvd25yZXYueG1sUEsB&#10;AhQAFAAAAAgAh07iQJcxqAv7AQAA8wMAAA4AAAAAAAAAAQAgAAAAIQEAAGRycy9lMm9Eb2MueG1s&#10;UEsFBgAAAAAGAAYAWQEAAI4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山东省人力资源和社会保障厅办公室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2025年3月19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日印发</w:t>
      </w:r>
    </w:p>
    <w:p w14:paraId="21994A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316" w:leftChars="100" w:right="316" w:rightChars="100" w:firstLine="0" w:firstLineChars="0"/>
        <w:textAlignment w:val="auto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364490</wp:posOffset>
                </wp:positionV>
                <wp:extent cx="5615940" cy="0"/>
                <wp:effectExtent l="0" t="7620" r="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8.7pt;height:0pt;width:442.2pt;z-index:251662336;mso-width-relative:page;mso-height-relative:page;" filled="f" stroked="t" coordsize="21600,21600" o:gfxdata="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3PNPmdUAAAAGAQAADwAAAAAAAAABACAAAAAiAAAAZHJzL2Rvd25yZXYueG1s&#10;UEsBAhQAFAAAAAgAh07iQA1rPob7AQAA8wMAAA4AAAAAAAAAAQAgAAAAJAEAAGRycy9lMm9Eb2Mu&#10;eG1sUEsFBgAAAAAGAAYAWQEAAJE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615940" cy="0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.2pt;height:0pt;width:442.2pt;z-index:251660288;mso-width-relative:page;mso-height-relative:page;" filled="f" stroked="t" coordsize="21600,21600" o:gfxdata="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u716jQAAAAAgEAAA8AAAAAAAAAAQAgAAAAIgAAAGRycy9kb3ducmV2LnhtbFBLAQIUABQA&#10;AAAIAIdO4kBiTMRL+AEAAPIDAAAOAAAAAAAAAAEAIAAAAB8BAABkcnMvZTJvRG9jLnhtbFBLBQYA&#10;AAAABgAGAFkBAACJBQAAAAA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校核人：高欣悦</w:t>
      </w:r>
    </w:p>
    <w:sectPr>
      <w:footerReference r:id="rId4" w:type="default"/>
      <w:pgSz w:w="11906" w:h="16838"/>
      <w:pgMar w:top="2098" w:right="1531" w:bottom="1814" w:left="1531" w:header="851" w:footer="1587" w:gutter="0"/>
      <w:pgNumType w:fmt="decimal"/>
      <w:cols w:space="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64BB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4BB493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4BB493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4723A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4"/>
  <w:displayHorizontalDrawingGridEvery w:val="2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jMTlmOWI2YjliZGRhZDkwNTU2OGJkNmFkYTU0YzAifQ=="/>
  </w:docVars>
  <w:rsids>
    <w:rsidRoot w:val="45454C9E"/>
    <w:rsid w:val="06652463"/>
    <w:rsid w:val="075948D2"/>
    <w:rsid w:val="082B361D"/>
    <w:rsid w:val="088E5CA1"/>
    <w:rsid w:val="08A251CC"/>
    <w:rsid w:val="0E6F20D1"/>
    <w:rsid w:val="0F203F97"/>
    <w:rsid w:val="125A76AF"/>
    <w:rsid w:val="18E436BB"/>
    <w:rsid w:val="1BF8F0C7"/>
    <w:rsid w:val="1DEA3522"/>
    <w:rsid w:val="228675FF"/>
    <w:rsid w:val="30077B63"/>
    <w:rsid w:val="3028322A"/>
    <w:rsid w:val="34BF0E0C"/>
    <w:rsid w:val="383D2AD6"/>
    <w:rsid w:val="38B85F4F"/>
    <w:rsid w:val="38DD5D05"/>
    <w:rsid w:val="395A7356"/>
    <w:rsid w:val="3EFA6313"/>
    <w:rsid w:val="3FF102E8"/>
    <w:rsid w:val="40BC7D7A"/>
    <w:rsid w:val="42D97180"/>
    <w:rsid w:val="431D7278"/>
    <w:rsid w:val="45454C9E"/>
    <w:rsid w:val="4B520607"/>
    <w:rsid w:val="58B8401A"/>
    <w:rsid w:val="5A5A6D5E"/>
    <w:rsid w:val="5D69550A"/>
    <w:rsid w:val="63F04BD6"/>
    <w:rsid w:val="6615622F"/>
    <w:rsid w:val="69B81A49"/>
    <w:rsid w:val="6F553809"/>
    <w:rsid w:val="6FD12E5A"/>
    <w:rsid w:val="71DE7E1D"/>
    <w:rsid w:val="7CDD5602"/>
    <w:rsid w:val="7D627B54"/>
    <w:rsid w:val="7E554A86"/>
    <w:rsid w:val="EFBF32D0"/>
    <w:rsid w:val="F4CFD84A"/>
    <w:rsid w:val="FFFB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0"/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Text1I2"/>
    <w:basedOn w:val="10"/>
    <w:qFormat/>
    <w:uiPriority w:val="0"/>
    <w:pPr>
      <w:spacing w:after="120"/>
      <w:ind w:left="420" w:leftChars="200" w:firstLine="420" w:firstLineChars="200"/>
      <w:jc w:val="both"/>
      <w:textAlignment w:val="baseline"/>
    </w:pPr>
  </w:style>
  <w:style w:type="paragraph" w:customStyle="1" w:styleId="10">
    <w:name w:val="BodyTextIndent"/>
    <w:basedOn w:val="1"/>
    <w:qFormat/>
    <w:uiPriority w:val="0"/>
    <w:pPr>
      <w:spacing w:after="120"/>
      <w:ind w:left="420" w:left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2708</Words>
  <Characters>2726</Characters>
  <Lines>1</Lines>
  <Paragraphs>1</Paragraphs>
  <TotalTime>0</TotalTime>
  <ScaleCrop>false</ScaleCrop>
  <LinksUpToDate>false</LinksUpToDate>
  <CharactersWithSpaces>2734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2025-03-11T12:35:00Z</dcterms:created>
  <dc:creator>Lenovo</dc:creator>
  <cp:lastModifiedBy>婁超羣</cp:lastModifiedBy>
  <dcterms:modified xsi:type="dcterms:W3CDTF">2025-03-25T01:49:02Z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23FEBDBC1AB04662A9BB68A720498EA8_13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