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  <w:snapToGrid/>
          <w:lang w:val="en-US" w:eastAsia="zh-CN"/>
        </w:rPr>
      </w:pPr>
      <w:r>
        <w:rPr>
          <w:rFonts w:hint="default" w:ascii="Times New Roman" w:hAnsi="Times New Roman" w:eastAsia="黑体" w:cs="Times New Roman"/>
          <w:snapToGrid/>
          <w:lang w:val="en-US" w:eastAsia="zh-CN"/>
        </w:rPr>
        <w:t>附件2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snapToGrid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napToGrid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snapToGrid/>
          <w:kern w:val="2"/>
          <w:sz w:val="44"/>
          <w:szCs w:val="44"/>
          <w:lang w:val="en-US" w:eastAsia="zh-CN" w:bidi="ar-SA"/>
        </w:rPr>
        <w:t>广东省社会培训评价组织备案申请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napToGrid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snapToGrid/>
          <w:kern w:val="2"/>
          <w:sz w:val="44"/>
          <w:szCs w:val="44"/>
          <w:lang w:val="en-US" w:eastAsia="zh-CN" w:bidi="ar-SA"/>
        </w:rPr>
        <w:t>材料清单及对应说明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napToGrid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snapToGrid/>
          <w:kern w:val="2"/>
          <w:sz w:val="44"/>
          <w:szCs w:val="44"/>
          <w:lang w:val="en-US" w:eastAsia="zh-CN" w:bidi="ar-SA"/>
        </w:rPr>
        <w:t>（医疗护理员）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napToGrid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/>
          <w:i w:val="0"/>
          <w:snapToGrid/>
          <w:color w:val="auto"/>
          <w:spacing w:val="0"/>
          <w:w w:val="10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napToGrid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>一、备案申请材料清单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（一）广东省社会培训评价组织备案申请表（同时提交可编辑电子版及盖章扫描件，格式详见附件3）；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（二）证照齐全、信用良好佐证材料（盖章扫描件）；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cs="Times New Roman"/>
          <w:snapToGrid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（三）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在2019年以来开展过医疗护理员培训相关工作佐证材料</w:t>
      </w:r>
      <w:r>
        <w:rPr>
          <w:rFonts w:hint="default" w:ascii="Times New Roman" w:hAnsi="Times New Roman" w:cs="Times New Roman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（四）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highlight w:val="none"/>
          <w:lang w:val="en-US" w:eastAsia="zh-CN"/>
        </w:rPr>
        <w:t>在拟申请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lang w:val="en-US" w:eastAsia="zh-CN"/>
        </w:rPr>
        <w:t>职业领域具有高切合度和广泛影响力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的佐证材料；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（五）场所和组织人员情况；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（六）人才培养能力佐证材料；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（七）人才评价能力佐证材料；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（八）就业服务能力佐证材料；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（九）质量内控能力佐证材料；</w:t>
      </w:r>
      <w:bookmarkStart w:id="0" w:name="_GoBack"/>
      <w:bookmarkEnd w:id="0"/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snapToGrid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（十）品牌建设能力佐证材料。</w:t>
      </w:r>
      <w:r>
        <w:rPr>
          <w:rFonts w:hint="default" w:ascii="Times New Roman" w:hAnsi="Times New Roman" w:eastAsia="仿宋_GB2312" w:cs="Times New Roman"/>
          <w:snapToGrid/>
          <w:sz w:val="32"/>
          <w:szCs w:val="32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napToGrid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黑体" w:cs="Times New Roman"/>
          <w:snapToGrid/>
          <w:color w:val="auto"/>
          <w:sz w:val="32"/>
          <w:szCs w:val="32"/>
          <w:shd w:val="clear" w:color="auto" w:fill="auto"/>
          <w:lang w:val="en-US" w:eastAsia="zh-CN"/>
        </w:rPr>
        <w:t>二、备案申请材料对应说明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 w:val="0"/>
          <w:bCs w:val="0"/>
          <w:i w:val="0"/>
          <w:snapToGrid/>
          <w:color w:val="auto"/>
          <w:spacing w:val="0"/>
          <w:w w:val="100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snapToGrid/>
          <w:color w:val="auto"/>
          <w:spacing w:val="0"/>
          <w:w w:val="100"/>
          <w:sz w:val="32"/>
          <w:szCs w:val="32"/>
          <w:u w:val="none"/>
          <w:shd w:val="clear" w:color="auto" w:fill="auto"/>
          <w:lang w:val="en-US" w:eastAsia="zh-CN"/>
        </w:rPr>
        <w:t>（一）证照齐全、信用良好。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snapToGrid/>
          <w:color w:val="auto"/>
          <w:spacing w:val="0"/>
          <w:w w:val="100"/>
          <w:sz w:val="32"/>
          <w:szCs w:val="32"/>
          <w:u w:val="none"/>
          <w:shd w:val="clear" w:color="auto" w:fill="auto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i w:val="0"/>
          <w:snapToGrid/>
          <w:color w:val="auto"/>
          <w:spacing w:val="0"/>
          <w:w w:val="100"/>
          <w:sz w:val="32"/>
          <w:szCs w:val="32"/>
          <w:u w:val="none"/>
          <w:shd w:val="clear" w:color="auto" w:fill="auto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/>
          <w:bCs/>
          <w:i w:val="0"/>
          <w:snapToGrid/>
          <w:color w:val="auto"/>
          <w:spacing w:val="0"/>
          <w:w w:val="100"/>
          <w:sz w:val="32"/>
          <w:szCs w:val="32"/>
          <w:u w:val="none"/>
          <w:shd w:val="clear" w:color="auto" w:fill="auto"/>
          <w:lang w:val="en-US" w:eastAsia="zh-CN"/>
        </w:rPr>
        <w:t>证照齐全，符合机构类型。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</w:rPr>
        <w:t>在广东省内依法注册登记且证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</w:rPr>
        <w:t>照齐全（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val="en-US" w:eastAsia="zh-CN"/>
        </w:rPr>
        <w:t>包括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highlight w:val="none"/>
          <w:shd w:val="clear" w:color="auto" w:fill="auto"/>
        </w:rPr>
        <w:t>民办非企业单位登记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</w:rPr>
        <w:t>证书、社会团体法人登记证书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eastAsia="zh-CN"/>
        </w:rPr>
        <w:t>、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val="en-US" w:eastAsia="zh-CN"/>
        </w:rPr>
        <w:t>事业单位法人登记证书、营业执照、办学许可证等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</w:rPr>
        <w:t>）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u w:val="none"/>
          <w:shd w:val="clear" w:color="auto" w:fill="auto"/>
          <w:lang w:val="en-US" w:eastAsia="zh-CN" w:bidi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snapToGrid/>
          <w:color w:val="auto"/>
          <w:spacing w:val="0"/>
          <w:w w:val="100"/>
          <w:kern w:val="2"/>
          <w:sz w:val="32"/>
          <w:szCs w:val="32"/>
          <w:u w:val="none"/>
          <w:shd w:val="clear" w:color="auto" w:fill="auto"/>
          <w:lang w:val="en-US" w:eastAsia="zh-CN" w:bidi="zh-CN"/>
        </w:rPr>
        <w:t>2</w:t>
      </w:r>
      <w:r>
        <w:rPr>
          <w:rFonts w:hint="default" w:ascii="仿宋_GB2312" w:hAnsi="仿宋_GB2312" w:eastAsia="仿宋_GB2312" w:cs="仿宋_GB2312"/>
          <w:b/>
          <w:bCs/>
          <w:i w:val="0"/>
          <w:snapToGrid/>
          <w:color w:val="auto"/>
          <w:spacing w:val="0"/>
          <w:w w:val="100"/>
          <w:sz w:val="32"/>
          <w:szCs w:val="32"/>
          <w:u w:val="none"/>
          <w:shd w:val="clear" w:color="auto" w:fill="auto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/>
          <w:bCs/>
          <w:i w:val="0"/>
          <w:snapToGrid/>
          <w:color w:val="auto"/>
          <w:spacing w:val="0"/>
          <w:w w:val="100"/>
          <w:kern w:val="2"/>
          <w:sz w:val="32"/>
          <w:szCs w:val="32"/>
          <w:u w:val="none"/>
          <w:shd w:val="clear" w:color="auto" w:fill="auto"/>
          <w:lang w:val="en-US" w:eastAsia="zh-CN" w:bidi="zh-CN"/>
        </w:rPr>
        <w:t>无不良信用记录。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u w:val="none"/>
          <w:shd w:val="clear" w:color="auto" w:fill="auto"/>
          <w:lang w:val="en-US" w:eastAsia="zh-CN" w:bidi="zh-CN"/>
        </w:rPr>
        <w:t>申请当月可在“信用中国”或“信用广东”网站平台查询下载信用报告（盖章扫描件）。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 w:val="0"/>
          <w:bCs/>
          <w:i w:val="0"/>
          <w:snapToGrid/>
          <w:color w:val="auto"/>
          <w:spacing w:val="0"/>
          <w:w w:val="100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i w:val="0"/>
          <w:snapToGrid/>
          <w:color w:val="auto"/>
          <w:spacing w:val="0"/>
          <w:w w:val="100"/>
          <w:sz w:val="32"/>
          <w:szCs w:val="32"/>
          <w:u w:val="none"/>
          <w:shd w:val="clear" w:color="auto" w:fill="auto"/>
          <w:lang w:val="en-US" w:eastAsia="zh-CN"/>
        </w:rPr>
        <w:t>（二）医疗护理员培训相关工作佐证。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u w:val="none"/>
          <w:shd w:val="clear" w:color="auto" w:fill="auto"/>
          <w:lang w:val="en-US" w:eastAsia="zh-CN" w:bidi="zh-CN"/>
        </w:rPr>
      </w:pP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u w:val="none"/>
          <w:shd w:val="clear" w:color="auto" w:fill="auto"/>
          <w:lang w:val="en-US" w:eastAsia="zh-CN" w:bidi="zh-CN"/>
        </w:rPr>
        <w:t xml:space="preserve">    需提供2019年至今，按照《关于加强医疗护理员培训和规范管理工作的通知》（国卫医〔2019〕49号）开展医疗护理员培训的相关佐证材料。</w:t>
      </w:r>
      <w:r>
        <w:rPr>
          <w:rFonts w:hint="default" w:ascii="Times New Roman" w:hAnsi="Times New Roman" w:eastAsia="仿宋_GB2312" w:cs="Times New Roman"/>
          <w:b w:val="0"/>
          <w:snapToGrid/>
          <w:color w:val="auto"/>
          <w:sz w:val="32"/>
          <w:szCs w:val="32"/>
          <w:highlight w:val="none"/>
          <w:u w:val="none"/>
          <w:shd w:val="clear" w:color="auto" w:fill="auto"/>
          <w:lang w:val="en-US" w:eastAsia="zh-CN" w:bidi="zh-CN"/>
        </w:rPr>
        <w:t>可从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u w:val="none"/>
          <w:shd w:val="clear" w:color="auto" w:fill="auto"/>
          <w:lang w:val="en-US" w:eastAsia="zh-CN" w:bidi="zh-CN"/>
        </w:rPr>
        <w:t>培训和考核方案、培训教材、师资队伍、培训批次和人数及现场照片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highlight w:val="none"/>
          <w:u w:val="none"/>
          <w:shd w:val="clear" w:color="auto" w:fill="auto"/>
          <w:lang w:val="en-US" w:eastAsia="zh-CN" w:bidi="zh-CN"/>
        </w:rPr>
        <w:t>等方面，根据自身情况提供佐证</w:t>
      </w:r>
      <w:r>
        <w:rPr>
          <w:rFonts w:hint="default" w:ascii="仿宋_GB2312" w:hAnsi="仿宋_GB2312" w:eastAsia="仿宋_GB2312" w:cs="仿宋_GB2312"/>
          <w:b w:val="0"/>
          <w:bCs w:val="0"/>
          <w:i w:val="0"/>
          <w:snapToGrid/>
          <w:color w:val="auto"/>
          <w:spacing w:val="0"/>
          <w:w w:val="100"/>
          <w:kern w:val="0"/>
          <w:sz w:val="32"/>
          <w:szCs w:val="32"/>
          <w:u w:val="none"/>
          <w:shd w:val="clear" w:color="auto" w:fill="auto"/>
          <w:lang w:val="en-US" w:eastAsia="zh-CN"/>
        </w:rPr>
        <w:t>材料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u w:val="none"/>
          <w:shd w:val="clear" w:color="auto" w:fill="auto"/>
          <w:lang w:val="en-US" w:eastAsia="zh-CN" w:bidi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 w:val="0"/>
          <w:i w:val="0"/>
          <w:snapToGrid/>
          <w:color w:val="auto"/>
          <w:spacing w:val="0"/>
          <w:w w:val="100"/>
          <w:sz w:val="32"/>
          <w:szCs w:val="32"/>
          <w:highlight w:val="none"/>
          <w:u w:val="none"/>
          <w:shd w:val="clear" w:color="auto" w:fill="auto"/>
          <w:lang w:val="en-US" w:eastAsia="zh-CN" w:bidi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snapToGrid/>
          <w:color w:val="auto"/>
          <w:spacing w:val="0"/>
          <w:w w:val="100"/>
          <w:sz w:val="32"/>
          <w:szCs w:val="32"/>
          <w:u w:val="none"/>
          <w:shd w:val="clear" w:color="auto" w:fill="auto"/>
          <w:lang w:val="en-US" w:eastAsia="zh-CN"/>
        </w:rPr>
        <w:t>（三）拟申请职业领域具有高切合度和广泛影响力。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snapToGrid/>
          <w:color w:val="auto"/>
          <w:spacing w:val="0"/>
          <w:w w:val="100"/>
          <w:sz w:val="32"/>
          <w:szCs w:val="32"/>
          <w:highlight w:val="none"/>
          <w:u w:val="none"/>
          <w:shd w:val="clear" w:color="auto" w:fill="auto"/>
          <w:lang w:val="en-US" w:eastAsia="zh-CN" w:bidi="zh-CN"/>
        </w:rPr>
        <w:t>1</w:t>
      </w:r>
      <w:r>
        <w:rPr>
          <w:rFonts w:hint="default" w:ascii="仿宋_GB2312" w:hAnsi="仿宋_GB2312" w:eastAsia="仿宋_GB2312" w:cs="仿宋_GB2312"/>
          <w:b/>
          <w:bCs/>
          <w:i w:val="0"/>
          <w:snapToGrid/>
          <w:color w:val="auto"/>
          <w:spacing w:val="0"/>
          <w:w w:val="100"/>
          <w:sz w:val="32"/>
          <w:szCs w:val="32"/>
          <w:u w:val="none"/>
          <w:shd w:val="clear" w:color="auto" w:fill="auto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/>
          <w:bCs/>
          <w:i w:val="0"/>
          <w:snapToGrid/>
          <w:color w:val="auto"/>
          <w:spacing w:val="0"/>
          <w:w w:val="100"/>
          <w:sz w:val="32"/>
          <w:szCs w:val="32"/>
          <w:highlight w:val="none"/>
          <w:u w:val="none"/>
          <w:shd w:val="clear" w:color="auto" w:fill="auto"/>
          <w:lang w:val="en-US" w:eastAsia="zh-CN" w:bidi="zh-CN"/>
        </w:rPr>
        <w:t>院校</w:t>
      </w:r>
      <w:r>
        <w:rPr>
          <w:rFonts w:hint="default" w:ascii="Times New Roman" w:hAnsi="Times New Roman" w:eastAsia="仿宋_GB2312" w:cs="Times New Roman"/>
          <w:b/>
          <w:bCs/>
          <w:i w:val="0"/>
          <w:snapToGrid/>
          <w:color w:val="auto"/>
          <w:spacing w:val="0"/>
          <w:w w:val="100"/>
          <w:sz w:val="32"/>
          <w:szCs w:val="32"/>
          <w:u w:val="none"/>
          <w:shd w:val="clear" w:color="auto" w:fill="auto"/>
          <w:lang w:val="en-US" w:eastAsia="zh-CN" w:bidi="zh-CN"/>
        </w:rPr>
        <w:t>。</w:t>
      </w:r>
      <w:r>
        <w:rPr>
          <w:rFonts w:hint="default" w:ascii="Times New Roman" w:hAnsi="Times New Roman" w:eastAsia="仿宋_GB2312" w:cs="Times New Roman"/>
          <w:b w:val="0"/>
          <w:snapToGrid/>
          <w:color w:val="auto"/>
          <w:sz w:val="32"/>
          <w:szCs w:val="32"/>
          <w:highlight w:val="none"/>
          <w:u w:val="none"/>
          <w:shd w:val="clear" w:color="auto" w:fill="auto"/>
          <w:lang w:val="en-US" w:eastAsia="zh-CN" w:bidi="zh-CN"/>
        </w:rPr>
        <w:t>高等院校、职业院校、技工院校（含附属机构）面向社会开展职业技能等级认定，要求院校申请职业应与院校现有开设专业有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z w:val="32"/>
          <w:szCs w:val="32"/>
          <w:highlight w:val="none"/>
          <w:u w:val="none"/>
          <w:shd w:val="clear" w:color="auto" w:fill="auto"/>
          <w:lang w:val="en-US" w:eastAsia="zh-CN" w:bidi="zh-CN"/>
        </w:rPr>
        <w:t>较强的相关性</w:t>
      </w:r>
      <w:r>
        <w:rPr>
          <w:rFonts w:hint="default" w:ascii="Times New Roman" w:hAnsi="Times New Roman" w:eastAsia="仿宋_GB2312" w:cs="Times New Roman"/>
          <w:b w:val="0"/>
          <w:snapToGrid/>
          <w:color w:val="auto"/>
          <w:sz w:val="32"/>
          <w:szCs w:val="32"/>
          <w:highlight w:val="none"/>
          <w:u w:val="none"/>
          <w:shd w:val="clear" w:color="auto" w:fill="auto"/>
          <w:lang w:val="en-US" w:eastAsia="zh-CN" w:bidi="zh-CN"/>
        </w:rPr>
        <w:t>，在申请职业相关领域或行业具有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z w:val="32"/>
          <w:szCs w:val="32"/>
          <w:highlight w:val="none"/>
          <w:u w:val="none"/>
          <w:shd w:val="clear" w:color="auto" w:fill="auto"/>
          <w:lang w:val="en-US" w:eastAsia="zh-CN" w:bidi="zh-CN"/>
        </w:rPr>
        <w:t>广泛的影响力</w:t>
      </w:r>
      <w:r>
        <w:rPr>
          <w:rFonts w:hint="default" w:ascii="Times New Roman" w:hAnsi="Times New Roman" w:eastAsia="仿宋_GB2312" w:cs="Times New Roman"/>
          <w:b w:val="0"/>
          <w:snapToGrid/>
          <w:color w:val="auto"/>
          <w:sz w:val="32"/>
          <w:szCs w:val="32"/>
          <w:highlight w:val="none"/>
          <w:u w:val="none"/>
          <w:shd w:val="clear" w:color="auto" w:fill="auto"/>
          <w:lang w:val="en-US" w:eastAsia="zh-CN" w:bidi="zh-CN"/>
        </w:rPr>
        <w:t>，教学经验丰富，教学质量高。院校可以从院校层次、专业设置、场地设备、师资力量、教研成果、招生和就业、产教融合情况、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highlight w:val="none"/>
          <w:u w:val="none"/>
          <w:shd w:val="clear" w:color="auto" w:fill="auto"/>
          <w:lang w:val="en-US" w:eastAsia="zh-CN" w:bidi="zh-CN"/>
        </w:rPr>
        <w:t>荣誉或成绩等方面根据自身情况提供佐证材料。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shd w:val="clear" w:color="auto" w:fill="auto"/>
          <w:lang w:val="en-US" w:eastAsia="zh-CN" w:bidi="zh-CN"/>
        </w:rPr>
      </w:pPr>
      <w:r>
        <w:rPr>
          <w:rFonts w:hint="default" w:ascii="Times New Roman" w:hAnsi="Times New Roman" w:eastAsia="仿宋_GB2312" w:cs="Times New Roman"/>
          <w:b/>
          <w:i w:val="0"/>
          <w:snapToGrid/>
          <w:color w:val="auto"/>
          <w:spacing w:val="0"/>
          <w:w w:val="100"/>
          <w:kern w:val="2"/>
          <w:sz w:val="32"/>
          <w:szCs w:val="32"/>
          <w:u w:val="none"/>
          <w:shd w:val="clear" w:color="auto" w:fill="auto"/>
          <w:lang w:val="en-US" w:eastAsia="zh-CN" w:bidi="zh-CN"/>
        </w:rPr>
        <w:t>2</w:t>
      </w:r>
      <w:r>
        <w:rPr>
          <w:rFonts w:hint="default" w:ascii="仿宋_GB2312" w:hAnsi="仿宋_GB2312" w:eastAsia="仿宋_GB2312" w:cs="仿宋_GB2312"/>
          <w:b/>
          <w:bCs/>
          <w:i w:val="0"/>
          <w:snapToGrid/>
          <w:color w:val="auto"/>
          <w:spacing w:val="0"/>
          <w:w w:val="100"/>
          <w:sz w:val="32"/>
          <w:szCs w:val="32"/>
          <w:u w:val="none"/>
          <w:shd w:val="clear" w:color="auto" w:fill="auto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/>
          <w:i w:val="0"/>
          <w:snapToGrid/>
          <w:color w:val="auto"/>
          <w:spacing w:val="0"/>
          <w:w w:val="100"/>
          <w:kern w:val="2"/>
          <w:sz w:val="32"/>
          <w:szCs w:val="32"/>
          <w:u w:val="none"/>
          <w:shd w:val="clear" w:color="auto" w:fill="auto"/>
          <w:lang w:val="en-US" w:eastAsia="zh-CN" w:bidi="zh-CN"/>
        </w:rPr>
        <w:t>民办职业培训学校。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shd w:val="clear" w:color="auto" w:fill="auto"/>
          <w:lang w:val="en-US" w:eastAsia="zh-CN" w:bidi="zh-CN"/>
        </w:rPr>
        <w:t>培训学校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shd w:val="clear" w:color="auto" w:fill="auto"/>
          <w:lang w:val="zh-CN" w:eastAsia="zh-CN" w:bidi="zh-CN"/>
        </w:rPr>
        <w:t>所申请职业（工种）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shd w:val="clear" w:color="auto" w:fill="auto"/>
          <w:lang w:val="en-US" w:eastAsia="zh-CN" w:bidi="zh-CN"/>
        </w:rPr>
        <w:t>与学校培训许可范围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shd w:val="clear" w:color="auto" w:fill="auto"/>
          <w:lang w:val="en-US" w:eastAsia="zh-CN" w:bidi="zh-CN"/>
        </w:rPr>
        <w:t>有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shd w:val="clear" w:color="auto" w:fill="auto"/>
          <w:lang w:val="en-US" w:eastAsia="zh-CN" w:bidi="zh-CN"/>
        </w:rPr>
        <w:t>较强的相关性，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shd w:val="clear" w:color="auto" w:fill="auto"/>
          <w:lang w:val="en-US" w:eastAsia="zh-CN" w:bidi="zh-CN"/>
        </w:rPr>
        <w:t>培训学校在申请职业相关领域或行业具有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shd w:val="clear" w:color="auto" w:fill="auto"/>
          <w:lang w:val="en-US" w:eastAsia="zh-CN" w:bidi="zh-CN"/>
        </w:rPr>
        <w:t>广泛的影响力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shd w:val="clear" w:color="auto" w:fill="auto"/>
          <w:lang w:val="en-US" w:eastAsia="zh-CN" w:bidi="zh-CN"/>
        </w:rPr>
        <w:t>，培训经验丰富，培训质量高。培训学校可以从机构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shd w:val="clear" w:color="auto" w:fill="auto"/>
          <w:lang w:val="en-US" w:eastAsia="zh-CN" w:bidi="zh-CN"/>
        </w:rPr>
        <w:t>规模、成立时长、场地面积、培训师资、培训课程设计、培训历史业绩、培训学员就业情况、荣誉或成绩等方面，根据自身情况提供佐证材料。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i w:val="0"/>
          <w:snapToGrid/>
          <w:color w:val="auto"/>
          <w:spacing w:val="0"/>
          <w:w w:val="100"/>
          <w:kern w:val="2"/>
          <w:sz w:val="32"/>
          <w:szCs w:val="32"/>
          <w:highlight w:val="none"/>
          <w:u w:val="none"/>
          <w:shd w:val="clear" w:color="auto" w:fill="auto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b/>
          <w:bCs/>
          <w:i w:val="0"/>
          <w:snapToGrid/>
          <w:color w:val="auto"/>
          <w:spacing w:val="0"/>
          <w:w w:val="100"/>
          <w:sz w:val="32"/>
          <w:szCs w:val="32"/>
          <w:u w:val="none"/>
          <w:shd w:val="clear" w:color="auto" w:fill="auto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/>
          <w:bCs w:val="0"/>
          <w:i w:val="0"/>
          <w:snapToGrid/>
          <w:color w:val="auto"/>
          <w:spacing w:val="0"/>
          <w:w w:val="100"/>
          <w:kern w:val="2"/>
          <w:sz w:val="32"/>
          <w:szCs w:val="32"/>
          <w:highlight w:val="none"/>
          <w:u w:val="none"/>
          <w:shd w:val="clear" w:color="auto" w:fill="auto"/>
          <w:lang w:val="en-US"/>
        </w:rPr>
        <w:t>行业学会</w:t>
      </w:r>
      <w:r>
        <w:rPr>
          <w:rFonts w:hint="default" w:ascii="Times New Roman" w:hAnsi="Times New Roman" w:eastAsia="仿宋_GB2312" w:cs="Times New Roman"/>
          <w:b/>
          <w:bCs w:val="0"/>
          <w:i w:val="0"/>
          <w:snapToGrid/>
          <w:color w:val="auto"/>
          <w:spacing w:val="0"/>
          <w:w w:val="100"/>
          <w:kern w:val="2"/>
          <w:sz w:val="32"/>
          <w:szCs w:val="32"/>
          <w:highlight w:val="none"/>
          <w:u w:val="none"/>
          <w:shd w:val="clear" w:color="auto" w:fill="auto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b/>
          <w:bCs w:val="0"/>
          <w:i w:val="0"/>
          <w:snapToGrid/>
          <w:color w:val="auto"/>
          <w:spacing w:val="0"/>
          <w:w w:val="100"/>
          <w:kern w:val="2"/>
          <w:sz w:val="32"/>
          <w:szCs w:val="32"/>
          <w:highlight w:val="none"/>
          <w:u w:val="none"/>
          <w:shd w:val="clear" w:color="auto" w:fill="auto"/>
          <w:lang w:val="en-US"/>
        </w:rPr>
        <w:t>协会</w:t>
      </w:r>
      <w:r>
        <w:rPr>
          <w:rFonts w:hint="default" w:ascii="Times New Roman" w:hAnsi="Times New Roman" w:eastAsia="仿宋_GB2312" w:cs="Times New Roman"/>
          <w:b/>
          <w:bCs w:val="0"/>
          <w:i w:val="0"/>
          <w:snapToGrid/>
          <w:color w:val="auto"/>
          <w:spacing w:val="0"/>
          <w:w w:val="100"/>
          <w:kern w:val="2"/>
          <w:sz w:val="32"/>
          <w:szCs w:val="32"/>
          <w:highlight w:val="none"/>
          <w:u w:val="none"/>
          <w:shd w:val="clear" w:color="auto" w:fill="auto"/>
          <w:lang w:val="en-US" w:eastAsia="zh-CN"/>
        </w:rPr>
        <w:t>）。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申请备案的职业范围应与机构主营业务（范围）有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较强的相关性，</w:t>
      </w:r>
      <w:r>
        <w:rPr>
          <w:rFonts w:hint="default" w:ascii="Times New Roman" w:hAnsi="Times New Roman" w:eastAsia="仿宋_GB2312" w:cs="Times New Roman"/>
          <w:b w:val="0"/>
          <w:snapToGrid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机构在申请职业相关领域或行业具有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广泛的影响力</w:t>
      </w:r>
      <w:r>
        <w:rPr>
          <w:rFonts w:hint="default" w:ascii="Times New Roman" w:hAnsi="Times New Roman" w:eastAsia="仿宋_GB2312" w:cs="Times New Roman"/>
          <w:b w:val="0"/>
          <w:snapToGrid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。机构可以从自身规模、成立时长、机构评级（协会）、场地面积、职能范围、会员数量、会员情况、行业贡献、行业自律、技术成果、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荣誉或成绩等方面，根据自身情况提供佐证材料。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 w:val="0"/>
          <w:bCs w:val="0"/>
          <w:i w:val="0"/>
          <w:snapToGrid/>
          <w:color w:val="auto"/>
          <w:spacing w:val="0"/>
          <w:w w:val="100"/>
          <w:kern w:val="2"/>
          <w:sz w:val="32"/>
          <w:szCs w:val="32"/>
          <w:u w:val="none"/>
          <w:shd w:val="clear" w:color="auto" w:fill="auto"/>
          <w:lang w:val="zh-CN" w:eastAsia="zh-CN" w:bidi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snapToGrid/>
          <w:color w:val="auto"/>
          <w:spacing w:val="0"/>
          <w:w w:val="100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（四）场所和组织人员情况。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shd w:val="clear" w:color="auto" w:fill="auto"/>
          <w:lang w:val="zh-CN" w:eastAsia="zh-CN" w:bidi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snapToGrid/>
          <w:color w:val="auto"/>
          <w:spacing w:val="0"/>
          <w:w w:val="100"/>
          <w:kern w:val="2"/>
          <w:sz w:val="32"/>
          <w:szCs w:val="32"/>
          <w:u w:val="none"/>
          <w:shd w:val="clear" w:color="auto" w:fill="auto"/>
          <w:lang w:val="en-US" w:eastAsia="zh-CN" w:bidi="zh-CN"/>
        </w:rPr>
        <w:t>1</w:t>
      </w:r>
      <w:r>
        <w:rPr>
          <w:rFonts w:hint="default" w:ascii="仿宋_GB2312" w:hAnsi="仿宋_GB2312" w:eastAsia="仿宋_GB2312" w:cs="仿宋_GB2312"/>
          <w:b/>
          <w:bCs/>
          <w:i w:val="0"/>
          <w:snapToGrid/>
          <w:color w:val="auto"/>
          <w:spacing w:val="0"/>
          <w:w w:val="100"/>
          <w:sz w:val="32"/>
          <w:szCs w:val="32"/>
          <w:u w:val="none"/>
          <w:shd w:val="clear" w:color="auto" w:fill="auto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/>
          <w:bCs/>
          <w:i w:val="0"/>
          <w:snapToGrid/>
          <w:color w:val="auto"/>
          <w:spacing w:val="0"/>
          <w:w w:val="100"/>
          <w:kern w:val="2"/>
          <w:sz w:val="32"/>
          <w:szCs w:val="32"/>
          <w:u w:val="none"/>
          <w:shd w:val="clear" w:color="auto" w:fill="auto"/>
          <w:lang w:val="en-US" w:eastAsia="zh-CN" w:bidi="zh-CN"/>
        </w:rPr>
        <w:t>场所要求。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shd w:val="clear" w:color="auto" w:fill="auto"/>
          <w:lang w:val="zh-CN" w:eastAsia="zh-CN" w:bidi="zh-CN"/>
        </w:rPr>
        <w:t>具有符合安全条件，且与培训评价职业（工种）和规模相适应的场所（含办公场所、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shd w:val="clear" w:color="auto" w:fill="auto"/>
          <w:lang w:val="en-US" w:eastAsia="zh-CN" w:bidi="zh-CN"/>
        </w:rPr>
        <w:t>学员住宿场地、培训场所、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shd w:val="clear" w:color="auto" w:fill="auto"/>
          <w:lang w:val="zh-CN" w:eastAsia="zh-CN" w:bidi="zh-CN"/>
        </w:rPr>
        <w:t>理论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shd w:val="clear" w:color="auto" w:fill="auto"/>
          <w:lang w:val="en-US" w:eastAsia="zh-CN" w:bidi="zh-CN"/>
        </w:rPr>
        <w:t>知识考核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shd w:val="clear" w:color="auto" w:fill="auto"/>
          <w:lang w:val="zh-CN" w:eastAsia="zh-CN" w:bidi="zh-CN"/>
        </w:rPr>
        <w:t>场所、操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shd w:val="clear" w:color="auto" w:fill="auto"/>
          <w:lang w:val="en-US" w:eastAsia="zh-CN" w:bidi="zh-CN"/>
        </w:rPr>
        <w:t>作技能考核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shd w:val="clear" w:color="auto" w:fill="auto"/>
          <w:lang w:val="zh-CN" w:eastAsia="zh-CN" w:bidi="zh-CN"/>
        </w:rPr>
        <w:t>场所），场所总建筑面积不少于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shd w:val="clear" w:color="auto" w:fill="auto"/>
          <w:lang w:val="en-US" w:eastAsia="zh-CN" w:bidi="zh-CN"/>
        </w:rPr>
        <w:t>5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highlight w:val="none"/>
          <w:shd w:val="clear" w:color="auto" w:fill="auto"/>
          <w:lang w:val="zh-CN" w:eastAsia="zh-CN" w:bidi="zh-CN"/>
        </w:rPr>
        <w:t>00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shd w:val="clear" w:color="auto" w:fill="auto"/>
          <w:lang w:val="zh-CN" w:eastAsia="zh-CN" w:bidi="zh-CN"/>
        </w:rPr>
        <w:t>平方米。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shd w:val="clear" w:color="auto" w:fill="auto"/>
          <w:lang w:val="en-US" w:eastAsia="zh-CN" w:bidi="zh-CN"/>
        </w:rPr>
        <w:t>如为自有产权，应出具产权证明材料；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shd w:val="clear" w:color="auto" w:fill="auto"/>
          <w:lang w:val="zh-CN" w:eastAsia="zh-CN" w:bidi="zh-CN"/>
        </w:rPr>
        <w:t>如租赁场所，须提供有效的租赁合同（协议）。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shd w:val="clear" w:color="auto" w:fill="auto"/>
          <w:lang w:val="zh-CN" w:eastAsia="zh-CN" w:bidi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snapToGrid/>
          <w:color w:val="auto"/>
          <w:spacing w:val="0"/>
          <w:w w:val="100"/>
          <w:kern w:val="2"/>
          <w:sz w:val="32"/>
          <w:szCs w:val="32"/>
          <w:u w:val="none"/>
          <w:shd w:val="clear" w:color="auto" w:fill="auto"/>
          <w:lang w:val="en-US" w:eastAsia="zh-CN" w:bidi="zh-CN"/>
        </w:rPr>
        <w:t>2</w:t>
      </w:r>
      <w:r>
        <w:rPr>
          <w:rFonts w:hint="default" w:ascii="仿宋_GB2312" w:hAnsi="仿宋_GB2312" w:eastAsia="仿宋_GB2312" w:cs="仿宋_GB2312"/>
          <w:b/>
          <w:bCs/>
          <w:i w:val="0"/>
          <w:snapToGrid/>
          <w:color w:val="auto"/>
          <w:spacing w:val="0"/>
          <w:w w:val="100"/>
          <w:sz w:val="32"/>
          <w:szCs w:val="32"/>
          <w:u w:val="none"/>
          <w:shd w:val="clear" w:color="auto" w:fill="auto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/>
          <w:bCs/>
          <w:i w:val="0"/>
          <w:snapToGrid/>
          <w:color w:val="auto"/>
          <w:spacing w:val="0"/>
          <w:w w:val="100"/>
          <w:kern w:val="2"/>
          <w:sz w:val="32"/>
          <w:szCs w:val="32"/>
          <w:u w:val="none"/>
          <w:shd w:val="clear" w:color="auto" w:fill="auto"/>
          <w:lang w:val="en-US" w:eastAsia="zh-CN" w:bidi="zh-CN"/>
        </w:rPr>
        <w:t>组织人员情况。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shd w:val="clear" w:color="auto" w:fill="auto"/>
          <w:lang w:val="en-US" w:eastAsia="zh-CN" w:bidi="zh-CN"/>
        </w:rPr>
        <w:t>需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shd w:val="clear" w:color="auto" w:fill="auto"/>
          <w:lang w:val="zh-CN" w:eastAsia="zh-CN" w:bidi="zh-CN"/>
        </w:rPr>
        <w:t>具有6人或以上专职工作人员（非外聘或劳务派遣等临时人员），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shd w:val="clear" w:color="auto" w:fill="auto"/>
          <w:lang w:val="en-US" w:eastAsia="zh-CN" w:bidi="zh-CN"/>
        </w:rPr>
        <w:t>包括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shd w:val="clear" w:color="auto" w:fill="auto"/>
          <w:lang w:val="zh-CN" w:eastAsia="zh-CN" w:bidi="zh-CN"/>
        </w:rPr>
        <w:t>机构负责人、考务人员、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shd w:val="clear" w:color="auto" w:fill="auto"/>
          <w:lang w:val="en-US" w:eastAsia="zh-CN" w:bidi="zh-CN"/>
        </w:rPr>
        <w:t>预备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shd w:val="clear" w:color="auto" w:fill="auto"/>
          <w:lang w:val="zh-CN" w:eastAsia="zh-CN" w:bidi="zh-CN"/>
        </w:rPr>
        <w:t>考评人员、内部质量督导员、评价资源组织开发人员等岗位，能提供各类人员名单与任职资格证明，所用人员均依法签订劳动合同。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shd w:val="clear" w:color="auto" w:fill="auto"/>
          <w:lang w:val="en-US" w:eastAsia="zh-CN" w:bidi="zh-CN"/>
        </w:rPr>
        <w:t>确实因客观原因（如退休返聘）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shd w:val="clear" w:color="auto" w:fill="auto"/>
          <w:lang w:val="zh-CN" w:eastAsia="zh-CN" w:bidi="zh-CN"/>
        </w:rPr>
        <w:t>无法提供劳动合同的，可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shd w:val="clear" w:color="auto" w:fill="auto"/>
          <w:lang w:val="en-US" w:eastAsia="zh-CN" w:bidi="zh-CN"/>
        </w:rPr>
        <w:t>说明原因并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shd w:val="clear" w:color="auto" w:fill="auto"/>
          <w:lang w:val="zh-CN" w:eastAsia="zh-CN" w:bidi="zh-CN"/>
        </w:rPr>
        <w:t>由单位提供在职员工证明或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shd w:val="clear" w:color="auto" w:fill="auto"/>
          <w:lang w:val="en-US" w:eastAsia="zh-CN" w:bidi="zh-CN"/>
        </w:rPr>
        <w:t>具有法律效力的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shd w:val="clear" w:color="auto" w:fill="auto"/>
          <w:lang w:val="zh-CN" w:eastAsia="zh-CN" w:bidi="zh-CN"/>
        </w:rPr>
        <w:t>协议。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 w:val="0"/>
          <w:bCs w:val="0"/>
          <w:i w:val="0"/>
          <w:snapToGrid/>
          <w:color w:val="auto"/>
          <w:spacing w:val="0"/>
          <w:w w:val="100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snapToGrid/>
          <w:color w:val="auto"/>
          <w:spacing w:val="0"/>
          <w:w w:val="100"/>
          <w:sz w:val="32"/>
          <w:szCs w:val="32"/>
          <w:u w:val="none"/>
          <w:shd w:val="clear" w:color="auto" w:fill="auto"/>
          <w:lang w:eastAsia="zh-CN"/>
        </w:rPr>
        <w:t>（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snapToGrid/>
          <w:color w:val="auto"/>
          <w:spacing w:val="0"/>
          <w:w w:val="100"/>
          <w:sz w:val="32"/>
          <w:szCs w:val="32"/>
          <w:u w:val="none"/>
          <w:shd w:val="clear" w:color="auto" w:fill="auto"/>
          <w:lang w:val="en-US" w:eastAsia="zh-CN"/>
        </w:rPr>
        <w:t>五）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snapToGrid/>
          <w:color w:val="auto"/>
          <w:spacing w:val="0"/>
          <w:w w:val="100"/>
          <w:sz w:val="32"/>
          <w:szCs w:val="32"/>
          <w:u w:val="none"/>
          <w:shd w:val="clear" w:color="auto" w:fill="auto"/>
        </w:rPr>
        <w:t>人才培养能力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snapToGrid/>
          <w:color w:val="auto"/>
          <w:spacing w:val="0"/>
          <w:w w:val="100"/>
          <w:sz w:val="32"/>
          <w:szCs w:val="32"/>
          <w:u w:val="none"/>
          <w:shd w:val="clear" w:color="auto" w:fill="auto"/>
          <w:lang w:val="en-US" w:eastAsia="zh-CN"/>
        </w:rPr>
        <w:t>佐证材料。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对应到申请备案每个职业（工种）的人才培养（培训）方案。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对应到申请备案每个职业（工种）的培训师资队伍名单（包含合同或协议、任职资格证明等佐证材料）。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val="en-US" w:eastAsia="zh-CN"/>
        </w:rPr>
        <w:t>与医疗机构的对接情况，包括能够与医疗机构合作共同制定人才培养方案、合作开展技能人才培养。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val="en-US" w:eastAsia="zh-CN"/>
        </w:rPr>
        <w:t>4</w:t>
      </w:r>
      <w:r>
        <w:rPr>
          <w:rFonts w:hint="default" w:ascii="仿宋_GB2312" w:hAnsi="仿宋_GB2312" w:eastAsia="仿宋_GB2312" w:cs="仿宋_GB2312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val="en-US" w:eastAsia="zh-CN"/>
        </w:rPr>
        <w:t>人才培养历史业绩、市场认可情况及其他人才培训资源或能力的佐证材料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 w:val="0"/>
          <w:bCs w:val="0"/>
          <w:i w:val="0"/>
          <w:snapToGrid/>
          <w:color w:val="auto"/>
          <w:spacing w:val="0"/>
          <w:w w:val="100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snapToGrid/>
          <w:color w:val="auto"/>
          <w:spacing w:val="0"/>
          <w:w w:val="100"/>
          <w:sz w:val="32"/>
          <w:szCs w:val="32"/>
          <w:u w:val="none"/>
          <w:shd w:val="clear" w:color="auto" w:fill="auto"/>
          <w:lang w:eastAsia="zh-CN"/>
        </w:rPr>
        <w:t>（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snapToGrid/>
          <w:color w:val="auto"/>
          <w:spacing w:val="0"/>
          <w:w w:val="100"/>
          <w:sz w:val="32"/>
          <w:szCs w:val="32"/>
          <w:u w:val="none"/>
          <w:shd w:val="clear" w:color="auto" w:fill="auto"/>
          <w:lang w:val="en-US" w:eastAsia="zh-CN"/>
        </w:rPr>
        <w:t>六）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snapToGrid/>
          <w:color w:val="auto"/>
          <w:spacing w:val="0"/>
          <w:w w:val="100"/>
          <w:sz w:val="32"/>
          <w:szCs w:val="32"/>
          <w:u w:val="none"/>
          <w:shd w:val="clear" w:color="auto" w:fill="auto"/>
        </w:rPr>
        <w:t>人才评价能力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snapToGrid/>
          <w:color w:val="auto"/>
          <w:spacing w:val="0"/>
          <w:w w:val="100"/>
          <w:sz w:val="32"/>
          <w:szCs w:val="32"/>
          <w:u w:val="none"/>
          <w:shd w:val="clear" w:color="auto" w:fill="auto"/>
          <w:lang w:val="en-US" w:eastAsia="zh-CN"/>
        </w:rPr>
        <w:t>佐证材料。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val="en-US" w:eastAsia="zh-CN"/>
        </w:rPr>
        <w:t>对应到申请备案的每个职业（工种）的人才评价方案。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val="en-US" w:eastAsia="zh-CN"/>
        </w:rPr>
        <w:t>对应到申请备案每个职业（工种）的预备考评人员及试题开发人员队伍（包含名单、合同或协议、任职资格证明）。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val="en-US" w:eastAsia="zh-CN"/>
        </w:rPr>
        <w:t>具有与申请备案职业（工种）、技能等级、培训评价规模相适应的的设施设备、仪器仪表，能够提供设施设备品牌、型号等资产清单。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val="en-US" w:eastAsia="zh-CN"/>
        </w:rPr>
        <w:t>4</w:t>
      </w:r>
      <w:r>
        <w:rPr>
          <w:rFonts w:hint="default" w:ascii="仿宋_GB2312" w:hAnsi="仿宋_GB2312" w:eastAsia="仿宋_GB2312" w:cs="仿宋_GB2312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val="en-US" w:eastAsia="zh-CN"/>
        </w:rPr>
        <w:t>与医疗机构的对接情况佐证材料，包括能够与医疗机构合作共同制定人才评价方案、合作开发考核题库。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val="en-US" w:eastAsia="zh-CN"/>
        </w:rPr>
        <w:t>人才评价历史业绩、市场认可情况及其他人才评价资源或能力的佐证材料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 w:val="0"/>
          <w:bCs w:val="0"/>
          <w:i w:val="0"/>
          <w:snapToGrid/>
          <w:color w:val="auto"/>
          <w:spacing w:val="0"/>
          <w:w w:val="100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snapToGrid/>
          <w:color w:val="auto"/>
          <w:spacing w:val="0"/>
          <w:w w:val="100"/>
          <w:sz w:val="32"/>
          <w:szCs w:val="32"/>
          <w:u w:val="none"/>
          <w:shd w:val="clear" w:color="auto" w:fill="auto"/>
          <w:lang w:eastAsia="zh-CN"/>
        </w:rPr>
        <w:t>（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snapToGrid/>
          <w:color w:val="auto"/>
          <w:spacing w:val="0"/>
          <w:w w:val="100"/>
          <w:sz w:val="32"/>
          <w:szCs w:val="32"/>
          <w:u w:val="none"/>
          <w:shd w:val="clear" w:color="auto" w:fill="auto"/>
          <w:lang w:val="en-US" w:eastAsia="zh-CN"/>
        </w:rPr>
        <w:t>七）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snapToGrid/>
          <w:color w:val="auto"/>
          <w:spacing w:val="0"/>
          <w:w w:val="100"/>
          <w:sz w:val="32"/>
          <w:szCs w:val="32"/>
          <w:u w:val="none"/>
          <w:shd w:val="clear" w:color="auto" w:fill="auto"/>
        </w:rPr>
        <w:t>就业服务能力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snapToGrid/>
          <w:color w:val="auto"/>
          <w:spacing w:val="0"/>
          <w:w w:val="100"/>
          <w:sz w:val="32"/>
          <w:szCs w:val="32"/>
          <w:u w:val="none"/>
          <w:shd w:val="clear" w:color="auto" w:fill="auto"/>
          <w:lang w:val="en-US" w:eastAsia="zh-CN"/>
        </w:rPr>
        <w:t>佐证材料。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申请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</w:rPr>
        <w:t>机构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val="en-US" w:eastAsia="zh-CN"/>
        </w:rPr>
        <w:t>需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</w:rPr>
        <w:t>组建的专门就业服务队伍/部门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val="en-US" w:eastAsia="zh-CN"/>
        </w:rPr>
        <w:t>能够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</w:rPr>
        <w:t>提供就业服务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val="en-US" w:eastAsia="zh-CN"/>
        </w:rPr>
        <w:t>方案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</w:rPr>
        <w:t>，为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val="en-US" w:eastAsia="zh-CN"/>
        </w:rPr>
        <w:t>学员考生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</w:rPr>
        <w:t>提供精准就业与高质量就业服务，建立就业反馈调查机制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val="en-US" w:eastAsia="zh-CN"/>
        </w:rPr>
        <w:t>就业服务历史业绩、市场认可情况及其他就业服务资源或能力的佐证材料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 w:val="0"/>
          <w:bCs w:val="0"/>
          <w:i w:val="0"/>
          <w:snapToGrid/>
          <w:color w:val="auto"/>
          <w:spacing w:val="0"/>
          <w:w w:val="100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snapToGrid/>
          <w:color w:val="auto"/>
          <w:spacing w:val="0"/>
          <w:w w:val="100"/>
          <w:sz w:val="32"/>
          <w:szCs w:val="32"/>
          <w:u w:val="none"/>
          <w:shd w:val="clear" w:color="auto" w:fill="auto"/>
          <w:lang w:eastAsia="zh-CN"/>
        </w:rPr>
        <w:t>（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snapToGrid/>
          <w:color w:val="auto"/>
          <w:spacing w:val="0"/>
          <w:w w:val="100"/>
          <w:sz w:val="32"/>
          <w:szCs w:val="32"/>
          <w:u w:val="none"/>
          <w:shd w:val="clear" w:color="auto" w:fill="auto"/>
          <w:lang w:val="en-US" w:eastAsia="zh-CN"/>
        </w:rPr>
        <w:t>八）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snapToGrid/>
          <w:color w:val="auto"/>
          <w:spacing w:val="0"/>
          <w:w w:val="100"/>
          <w:sz w:val="32"/>
          <w:szCs w:val="32"/>
          <w:u w:val="none"/>
          <w:shd w:val="clear" w:color="auto" w:fill="auto"/>
        </w:rPr>
        <w:t>质量内控能力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snapToGrid/>
          <w:color w:val="auto"/>
          <w:spacing w:val="0"/>
          <w:w w:val="100"/>
          <w:sz w:val="32"/>
          <w:szCs w:val="32"/>
          <w:u w:val="none"/>
          <w:shd w:val="clear" w:color="auto" w:fill="auto"/>
          <w:lang w:val="en-US" w:eastAsia="zh-CN"/>
        </w:rPr>
        <w:t>佐证材料。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申请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</w:rPr>
        <w:t>机构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val="en-US" w:eastAsia="zh-CN"/>
        </w:rPr>
        <w:t>需提供人才培训评价的质量内控方案。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val="en-US" w:eastAsia="zh-CN"/>
        </w:rPr>
        <w:t>具有建立人才评价、评价、就业持续发展和持续完善机构的能力，能够建立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</w:rPr>
        <w:t>培训评价真实性和有效性的反馈机制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napToGrid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shd w:val="clear" w:color="auto" w:fill="auto"/>
          <w:lang w:val="en-US" w:eastAsia="zh-CN"/>
        </w:rPr>
        <w:t>质量内控历史业绩、市场认可情况及质量内控资源或能力的佐证材料。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 w:val="0"/>
          <w:i w:val="0"/>
          <w:snapToGrid/>
          <w:color w:val="000000"/>
          <w:spacing w:val="0"/>
          <w:w w:val="100"/>
          <w:kern w:val="2"/>
          <w:sz w:val="32"/>
          <w:szCs w:val="24"/>
          <w:u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snapToGrid/>
          <w:color w:val="auto"/>
          <w:spacing w:val="0"/>
          <w:w w:val="100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（九）品牌建设能力佐证材料。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>1</w:t>
      </w:r>
      <w:r>
        <w:rPr>
          <w:rFonts w:hint="default" w:ascii="仿宋_GB2312" w:hAnsi="仿宋_GB2312" w:eastAsia="仿宋_GB2312" w:cs="仿宋_GB2312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>申请机构需提供人才培训评价的品牌建设运营方案。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>2</w:t>
      </w:r>
      <w:r>
        <w:rPr>
          <w:rFonts w:hint="default" w:ascii="仿宋_GB2312" w:hAnsi="仿宋_GB2312" w:eastAsia="仿宋_GB2312" w:cs="仿宋_GB2312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>具有的社会效益、社会信誉、社会公益、社会责任体现。</w:t>
      </w:r>
    </w:p>
    <w:p>
      <w:pPr>
        <w:rPr>
          <w:snapToGrid/>
        </w:rPr>
      </w:pP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>3</w:t>
      </w:r>
      <w:r>
        <w:rPr>
          <w:rFonts w:hint="default" w:ascii="仿宋_GB2312" w:hAnsi="仿宋_GB2312" w:eastAsia="仿宋_GB2312" w:cs="仿宋_GB2312"/>
          <w:b w:val="0"/>
          <w:bCs w:val="0"/>
          <w:snapToGrid/>
          <w:color w:val="auto"/>
          <w:sz w:val="32"/>
          <w:szCs w:val="32"/>
          <w:shd w:val="clear" w:color="auto" w:fill="auto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>品牌建设历史业绩、市场认可证明或其他品牌建设资源或能力的佐证材料。</w:t>
      </w:r>
    </w:p>
    <w:sectPr>
      <w:headerReference r:id="rId3" w:type="first"/>
      <w:footerReference r:id="rId6" w:type="first"/>
      <w:footerReference r:id="rId4" w:type="default"/>
      <w:footerReference r:id="rId5" w:type="even"/>
      <w:pgSz w:w="11906" w:h="16838"/>
      <w:pgMar w:top="2098" w:right="1474" w:bottom="1814" w:left="1588" w:header="851" w:footer="1418" w:gutter="0"/>
      <w:pgNumType w:fmt="decimal" w:start="6"/>
      <w:cols w:space="425" w:num="1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idowControl w:val="0"/>
      <w:autoSpaceDE/>
      <w:autoSpaceDN/>
      <w:adjustRightInd/>
      <w:snapToGrid/>
      <w:spacing w:beforeAutospacing="0" w:afterAutospacing="0" w:line="240" w:lineRule="auto"/>
      <w:ind w:left="0" w:leftChars="0" w:right="320" w:rightChars="100" w:firstLine="0" w:firstLineChars="0"/>
      <w:jc w:val="right"/>
      <w:outlineLvl w:val="9"/>
      <w:rPr>
        <w:rFonts w:hint="eastAsia" w:ascii="宋体" w:hAnsi="宋体" w:eastAsia="宋体" w:cs="宋体"/>
        <w:sz w:val="28"/>
        <w:lang w:eastAsia="zh-CN"/>
      </w:rPr>
    </w:pPr>
    <w:r>
      <w:rPr>
        <w:rFonts w:hint="eastAsia" w:ascii="宋体" w:hAnsi="宋体" w:eastAsia="宋体" w:cs="宋体"/>
        <w:sz w:val="28"/>
        <w:lang w:eastAsia="zh-CN"/>
      </w:rPr>
      <w:t xml:space="preserve">— </w:t>
    </w:r>
    <w:r>
      <w:rPr>
        <w:rFonts w:hint="eastAsia" w:ascii="宋体" w:hAnsi="宋体" w:eastAsia="宋体" w:cs="宋体"/>
        <w:sz w:val="28"/>
        <w:lang w:eastAsia="zh-CN"/>
      </w:rPr>
      <w:fldChar w:fldCharType="begin"/>
    </w:r>
    <w:r>
      <w:rPr>
        <w:rFonts w:hint="eastAsia" w:ascii="宋体" w:hAnsi="宋体" w:eastAsia="宋体" w:cs="宋体"/>
        <w:sz w:val="28"/>
        <w:lang w:eastAsia="zh-CN"/>
      </w:rPr>
      <w:instrText xml:space="preserve"> PAGE Page \* MERGEFORMAT </w:instrText>
    </w:r>
    <w:r>
      <w:rPr>
        <w:rFonts w:hint="eastAsia" w:ascii="宋体" w:hAnsi="宋体" w:eastAsia="宋体" w:cs="宋体"/>
        <w:sz w:val="28"/>
        <w:lang w:eastAsia="zh-CN"/>
      </w:rPr>
      <w:fldChar w:fldCharType="separate"/>
    </w:r>
    <w:r>
      <w:rPr>
        <w:rFonts w:hint="eastAsia" w:ascii="宋体" w:hAnsi="宋体" w:eastAsia="宋体" w:cs="宋体"/>
        <w:sz w:val="28"/>
        <w:lang w:eastAsia="zh-CN"/>
      </w:rPr>
      <w:t>1</w:t>
    </w:r>
    <w:r>
      <w:rPr>
        <w:rFonts w:hint="eastAsia" w:ascii="宋体" w:hAnsi="宋体" w:eastAsia="宋体" w:cs="宋体"/>
        <w:sz w:val="28"/>
        <w:lang w:eastAsia="zh-CN"/>
      </w:rPr>
      <w:fldChar w:fldCharType="end"/>
    </w:r>
    <w:r>
      <w:rPr>
        <w:rFonts w:hint="eastAsia" w:ascii="宋体" w:hAnsi="宋体" w:eastAsia="宋体" w:cs="宋体"/>
        <w:sz w:val="28"/>
        <w:lang w:eastAsia="zh-CN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idowControl w:val="0"/>
      <w:autoSpaceDE/>
      <w:autoSpaceDN/>
      <w:adjustRightInd/>
      <w:snapToGrid/>
      <w:spacing w:beforeAutospacing="0" w:afterAutospacing="0" w:line="240" w:lineRule="auto"/>
      <w:ind w:left="320" w:leftChars="100" w:right="0" w:rightChars="0" w:firstLine="0" w:firstLineChars="0"/>
      <w:jc w:val="left"/>
      <w:outlineLvl w:val="9"/>
      <w:rPr>
        <w:rFonts w:hint="eastAsia" w:ascii="宋体" w:hAnsi="宋体" w:eastAsia="宋体" w:cs="宋体"/>
        <w:sz w:val="28"/>
        <w:lang w:eastAsia="zh-CN"/>
      </w:rPr>
    </w:pPr>
    <w:r>
      <w:rPr>
        <w:rFonts w:hint="eastAsia" w:ascii="宋体" w:hAnsi="宋体" w:eastAsia="宋体" w:cs="宋体"/>
        <w:sz w:val="28"/>
        <w:lang w:eastAsia="zh-CN"/>
      </w:rPr>
      <w:t xml:space="preserve">— </w:t>
    </w:r>
    <w:r>
      <w:rPr>
        <w:rFonts w:hint="eastAsia" w:ascii="宋体" w:hAnsi="宋体" w:eastAsia="宋体" w:cs="宋体"/>
        <w:sz w:val="28"/>
        <w:lang w:eastAsia="zh-CN"/>
      </w:rPr>
      <w:fldChar w:fldCharType="begin"/>
    </w:r>
    <w:r>
      <w:rPr>
        <w:rFonts w:hint="eastAsia" w:ascii="宋体" w:hAnsi="宋体" w:eastAsia="宋体" w:cs="宋体"/>
        <w:sz w:val="28"/>
        <w:lang w:eastAsia="zh-CN"/>
      </w:rPr>
      <w:instrText xml:space="preserve"> PAGE Page \* MERGEFORMAT </w:instrText>
    </w:r>
    <w:r>
      <w:rPr>
        <w:rFonts w:hint="eastAsia" w:ascii="宋体" w:hAnsi="宋体" w:eastAsia="宋体" w:cs="宋体"/>
        <w:sz w:val="28"/>
        <w:lang w:eastAsia="zh-CN"/>
      </w:rPr>
      <w:fldChar w:fldCharType="separate"/>
    </w:r>
    <w:r>
      <w:rPr>
        <w:rFonts w:hint="eastAsia" w:ascii="宋体" w:hAnsi="宋体" w:eastAsia="宋体" w:cs="宋体"/>
        <w:sz w:val="28"/>
        <w:lang w:eastAsia="zh-CN"/>
      </w:rPr>
      <w:t>2</w:t>
    </w:r>
    <w:r>
      <w:rPr>
        <w:rFonts w:hint="eastAsia" w:ascii="宋体" w:hAnsi="宋体" w:eastAsia="宋体" w:cs="宋体"/>
        <w:sz w:val="28"/>
        <w:lang w:eastAsia="zh-CN"/>
      </w:rPr>
      <w:fldChar w:fldCharType="end"/>
    </w:r>
    <w:r>
      <w:rPr>
        <w:rFonts w:hint="eastAsia" w:ascii="宋体" w:hAnsi="宋体" w:eastAsia="宋体" w:cs="宋体"/>
        <w:sz w:val="28"/>
        <w:lang w:eastAsia="zh-CN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mirrorMargins w:val="1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294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6B75AD"/>
    <w:rsid w:val="159E432A"/>
    <w:rsid w:val="516B75AD"/>
    <w:rsid w:val="64E2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仿宋_GB2312" w:cs="Times New Roman"/>
      <w:snapToGrid w:val="0"/>
      <w:kern w:val="0"/>
      <w:sz w:val="32"/>
      <w:lang w:val="en-US" w:eastAsia="zh-CN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ind w:left="109"/>
    </w:pPr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Title"/>
    <w:basedOn w:val="1"/>
    <w:next w:val="1"/>
    <w:qFormat/>
    <w:uiPriority w:val="0"/>
    <w:pPr>
      <w:spacing w:beforeLines="0" w:afterLines="0"/>
      <w:jc w:val="center"/>
      <w:outlineLvl w:val="0"/>
    </w:pPr>
    <w:rPr>
      <w:rFonts w:hint="eastAsia" w:ascii="方正小标宋_GBK" w:hAnsi="方正小标宋_GBK" w:eastAsia="方正小标宋_GBK" w:cs="Times New Roman"/>
      <w:sz w:val="44"/>
      <w:szCs w:val="24"/>
      <w:lang w:bidi="ar-SA"/>
    </w:rPr>
  </w:style>
  <w:style w:type="paragraph" w:styleId="4">
    <w:name w:val="toc 5"/>
    <w:basedOn w:val="1"/>
    <w:next w:val="1"/>
    <w:qFormat/>
    <w:uiPriority w:val="0"/>
    <w:pPr>
      <w:ind w:left="1680" w:leftChars="800"/>
    </w:pPr>
    <w:rPr>
      <w:rFonts w:ascii="Times New Roman" w:hAnsi="Times New Roman" w:cs="Times New Roman"/>
      <w:szCs w:val="24"/>
      <w:lang w:bidi="ar-SA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customStyle="1" w:styleId="9">
    <w:name w:val="正文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省人力资源和社会保障厅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2025-03-26T02:08:00Z</dcterms:created>
  <dc:creator>林俊荣</dc:creator>
  <cp:lastModifiedBy>林俊荣</cp:lastModifiedBy>
  <dcterms:modified xsi:type="dcterms:W3CDTF">2025-03-26T02:12:48Z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