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 w:line="640" w:lineRule="exact"/>
        <w:ind w:right="85"/>
        <w:jc w:val="center"/>
        <w:rPr>
          <w:rFonts w:hint="eastAsia" w:ascii="方正仿宋_GBK" w:hAnsi="方正仿宋_GBK" w:eastAsia="方正仿宋_GBK" w:cs="方正仿宋_GBK"/>
          <w:b/>
          <w:bCs/>
          <w:color w:val="auto"/>
          <w:sz w:val="40"/>
          <w:szCs w:val="40"/>
        </w:rPr>
      </w:pPr>
      <w:r>
        <w:rPr>
          <w:rFonts w:hint="eastAsia" w:ascii="方正仿宋_GBK" w:hAnsi="方正仿宋_GBK" w:eastAsia="方正仿宋_GBK" w:cs="方正仿宋_GBK"/>
          <w:b/>
          <w:bCs/>
          <w:color w:val="auto"/>
          <w:sz w:val="40"/>
          <w:szCs w:val="40"/>
        </w:rPr>
        <w:t>202</w:t>
      </w:r>
      <w:r>
        <w:rPr>
          <w:rFonts w:hint="eastAsia" w:ascii="方正仿宋_GBK" w:hAnsi="方正仿宋_GBK" w:eastAsia="方正仿宋_GBK" w:cs="方正仿宋_GBK"/>
          <w:b/>
          <w:bCs/>
          <w:color w:val="auto"/>
          <w:sz w:val="40"/>
          <w:szCs w:val="40"/>
          <w:lang w:val="en-US"/>
        </w:rPr>
        <w:t>4</w:t>
      </w:r>
      <w:r>
        <w:rPr>
          <w:rFonts w:hint="eastAsia" w:ascii="方正仿宋_GBK" w:hAnsi="方正仿宋_GBK" w:eastAsia="方正仿宋_GBK" w:cs="方正仿宋_GBK"/>
          <w:b/>
          <w:bCs/>
          <w:color w:val="auto"/>
          <w:sz w:val="40"/>
          <w:szCs w:val="40"/>
        </w:rPr>
        <w:t>年</w:t>
      </w:r>
      <w:r>
        <w:rPr>
          <w:rFonts w:hint="eastAsia" w:ascii="方正仿宋_GBK" w:hAnsi="方正仿宋_GBK" w:eastAsia="方正仿宋_GBK" w:cs="方正仿宋_GBK"/>
          <w:b/>
          <w:bCs/>
          <w:color w:val="auto"/>
          <w:sz w:val="40"/>
          <w:szCs w:val="40"/>
          <w:lang w:eastAsia="zh-CN"/>
        </w:rPr>
        <w:t>中职教师</w:t>
      </w:r>
      <w:r>
        <w:rPr>
          <w:rFonts w:hint="eastAsia" w:ascii="方正仿宋_GBK" w:hAnsi="方正仿宋_GBK" w:eastAsia="方正仿宋_GBK" w:cs="方正仿宋_GBK"/>
          <w:b/>
          <w:bCs/>
          <w:color w:val="auto"/>
          <w:sz w:val="40"/>
          <w:szCs w:val="40"/>
          <w:lang w:val="en-US" w:eastAsia="zh-CN"/>
        </w:rPr>
        <w:t>制图</w:t>
      </w:r>
      <w:r>
        <w:rPr>
          <w:rFonts w:hint="eastAsia" w:ascii="方正仿宋_GBK" w:hAnsi="方正仿宋_GBK" w:eastAsia="方正仿宋_GBK" w:cs="方正仿宋_GBK"/>
          <w:b/>
          <w:bCs/>
          <w:color w:val="auto"/>
          <w:sz w:val="40"/>
          <w:szCs w:val="40"/>
        </w:rPr>
        <w:t>员</w:t>
      </w:r>
      <w:r>
        <w:rPr>
          <w:rFonts w:hint="eastAsia" w:ascii="方正仿宋_GBK" w:hAnsi="方正仿宋_GBK" w:eastAsia="方正仿宋_GBK" w:cs="方正仿宋_GBK"/>
          <w:b/>
          <w:bCs/>
          <w:color w:val="auto"/>
          <w:sz w:val="40"/>
          <w:szCs w:val="40"/>
          <w:lang w:val="en-US" w:eastAsia="zh-CN"/>
        </w:rPr>
        <w:t>职业</w:t>
      </w:r>
      <w:r>
        <w:rPr>
          <w:rFonts w:hint="eastAsia" w:ascii="方正仿宋_GBK" w:hAnsi="方正仿宋_GBK" w:eastAsia="方正仿宋_GBK" w:cs="方正仿宋_GBK"/>
          <w:b/>
          <w:bCs/>
          <w:color w:val="auto"/>
          <w:sz w:val="40"/>
          <w:szCs w:val="40"/>
        </w:rPr>
        <w:t>技能竞赛</w:t>
      </w:r>
    </w:p>
    <w:p>
      <w:pPr>
        <w:spacing w:before="1" w:line="640" w:lineRule="exact"/>
        <w:ind w:right="85"/>
        <w:jc w:val="center"/>
        <w:rPr>
          <w:rFonts w:hint="eastAsia" w:ascii="方正仿宋_GBK" w:hAnsi="方正仿宋_GBK" w:eastAsia="方正仿宋_GBK" w:cs="方正仿宋_GBK"/>
          <w:b/>
          <w:bCs/>
          <w:color w:val="auto"/>
          <w:sz w:val="40"/>
          <w:szCs w:val="40"/>
        </w:rPr>
      </w:pPr>
      <w:r>
        <w:rPr>
          <w:rFonts w:hint="eastAsia" w:ascii="方正仿宋_GBK" w:hAnsi="方正仿宋_GBK" w:eastAsia="方正仿宋_GBK" w:cs="方正仿宋_GBK"/>
          <w:b/>
          <w:bCs/>
          <w:color w:val="auto"/>
          <w:sz w:val="40"/>
          <w:szCs w:val="40"/>
        </w:rPr>
        <w:t>技术文件</w:t>
      </w:r>
    </w:p>
    <w:p>
      <w:pPr>
        <w:pStyle w:val="7"/>
        <w:spacing w:after="0" w:line="0" w:lineRule="atLeast"/>
        <w:ind w:left="0" w:leftChars="0"/>
        <w:jc w:val="center"/>
        <w:rPr>
          <w:rFonts w:hint="eastAsia" w:ascii="方正仿宋_GBK" w:hAnsi="方正仿宋_GBK" w:eastAsia="方正仿宋_GBK" w:cs="方正仿宋_GBK"/>
          <w:color w:val="auto"/>
          <w:sz w:val="44"/>
          <w:szCs w:val="44"/>
        </w:rPr>
      </w:pPr>
    </w:p>
    <w:p>
      <w:pPr>
        <w:keepNext w:val="0"/>
        <w:keepLines w:val="0"/>
        <w:pageBreakBefore w:val="0"/>
        <w:widowControl w:val="0"/>
        <w:numPr>
          <w:ilvl w:val="0"/>
          <w:numId w:val="1"/>
        </w:numPr>
        <w:kinsoku/>
        <w:wordWrap/>
        <w:overflowPunct/>
        <w:topLinePunct w:val="0"/>
        <w:autoSpaceDE/>
        <w:autoSpaceDN/>
        <w:bidi w:val="0"/>
        <w:spacing w:line="360" w:lineRule="auto"/>
        <w:ind w:left="642" w:leftChars="0" w:firstLine="0" w:firstLineChars="0"/>
        <w:textAlignment w:val="auto"/>
        <w:outlineLvl w:val="0"/>
        <w:rPr>
          <w:rFonts w:hint="eastAsia" w:ascii="方正仿宋_GBK" w:hAnsi="方正仿宋_GBK" w:eastAsia="方正仿宋_GBK" w:cs="方正仿宋_GBK"/>
          <w:b/>
          <w:color w:val="000000"/>
          <w:sz w:val="32"/>
          <w:szCs w:val="32"/>
          <w:lang w:val="en-US" w:eastAsia="zh-CN"/>
        </w:rPr>
      </w:pPr>
      <w:bookmarkStart w:id="0" w:name="_Toc3314"/>
      <w:r>
        <w:rPr>
          <w:rFonts w:hint="eastAsia" w:ascii="方正仿宋_GBK" w:hAnsi="方正仿宋_GBK" w:eastAsia="方正仿宋_GBK" w:cs="方正仿宋_GBK"/>
          <w:b/>
          <w:color w:val="000000"/>
          <w:sz w:val="32"/>
          <w:szCs w:val="32"/>
          <w:lang w:val="en-US" w:eastAsia="zh-CN"/>
        </w:rPr>
        <w:t>竞赛项目</w:t>
      </w:r>
    </w:p>
    <w:p>
      <w:pPr>
        <w:widowControl/>
        <w:adjustRightInd w:val="0"/>
        <w:snapToGrid w:val="0"/>
        <w:spacing w:line="560" w:lineRule="exact"/>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制图</w:t>
      </w:r>
      <w:r>
        <w:rPr>
          <w:rFonts w:hint="eastAsia" w:ascii="方正仿宋_GBK" w:hAnsi="方正仿宋_GBK" w:eastAsia="方正仿宋_GBK" w:cs="方正仿宋_GBK"/>
          <w:color w:val="auto"/>
          <w:sz w:val="32"/>
          <w:szCs w:val="32"/>
        </w:rPr>
        <w:t>员</w:t>
      </w:r>
    </w:p>
    <w:p>
      <w:pPr>
        <w:keepNext w:val="0"/>
        <w:keepLines w:val="0"/>
        <w:pageBreakBefore w:val="0"/>
        <w:widowControl w:val="0"/>
        <w:kinsoku/>
        <w:wordWrap/>
        <w:overflowPunct/>
        <w:topLinePunct w:val="0"/>
        <w:autoSpaceDE/>
        <w:autoSpaceDN/>
        <w:bidi w:val="0"/>
        <w:spacing w:line="360" w:lineRule="auto"/>
        <w:ind w:firstLine="642" w:firstLineChars="200"/>
        <w:textAlignment w:val="auto"/>
        <w:outlineLvl w:val="0"/>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、竞赛命题</w:t>
      </w:r>
      <w:bookmarkEnd w:id="0"/>
      <w:r>
        <w:rPr>
          <w:rFonts w:hint="eastAsia" w:ascii="方正仿宋_GBK" w:hAnsi="方正仿宋_GBK" w:eastAsia="方正仿宋_GBK" w:cs="方正仿宋_GBK"/>
          <w:b/>
          <w:color w:val="000000"/>
          <w:sz w:val="32"/>
          <w:szCs w:val="32"/>
          <w:lang w:val="en-US" w:eastAsia="zh-CN"/>
        </w:rPr>
        <w:t>说明</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w:t>
      </w:r>
      <w:r>
        <w:rPr>
          <w:rFonts w:hint="eastAsia" w:ascii="方正仿宋_GBK" w:hAnsi="方正仿宋_GBK" w:eastAsia="方正仿宋_GBK" w:cs="方正仿宋_GBK"/>
          <w:color w:val="000000"/>
          <w:sz w:val="32"/>
          <w:szCs w:val="32"/>
          <w:lang w:val="en-US" w:eastAsia="zh-CN"/>
        </w:rPr>
        <w:t>竞赛</w:t>
      </w:r>
      <w:r>
        <w:rPr>
          <w:rFonts w:hint="eastAsia" w:ascii="方正仿宋_GBK" w:hAnsi="方正仿宋_GBK" w:eastAsia="方正仿宋_GBK" w:cs="方正仿宋_GBK"/>
          <w:color w:val="000000"/>
          <w:sz w:val="32"/>
          <w:szCs w:val="32"/>
        </w:rPr>
        <w:t>制定标准</w:t>
      </w:r>
    </w:p>
    <w:p>
      <w:pPr>
        <w:widowControl/>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竞赛命题以</w:t>
      </w:r>
      <w:r>
        <w:rPr>
          <w:rFonts w:hint="eastAsia" w:ascii="方正仿宋_GBK" w:hAnsi="方正仿宋_GBK" w:eastAsia="方正仿宋_GBK" w:cs="方正仿宋_GBK"/>
          <w:color w:val="auto"/>
          <w:sz w:val="32"/>
          <w:szCs w:val="32"/>
          <w:lang w:val="en-US" w:eastAsia="zh-CN"/>
        </w:rPr>
        <w:t>制图员</w:t>
      </w:r>
      <w:r>
        <w:rPr>
          <w:rFonts w:hint="eastAsia" w:ascii="方正仿宋_GBK" w:hAnsi="方正仿宋_GBK" w:eastAsia="方正仿宋_GBK" w:cs="方正仿宋_GBK"/>
          <w:color w:val="auto"/>
          <w:sz w:val="32"/>
          <w:szCs w:val="32"/>
        </w:rPr>
        <w:t>国家职业</w:t>
      </w:r>
      <w:r>
        <w:rPr>
          <w:rFonts w:hint="eastAsia" w:ascii="方正仿宋_GBK" w:hAnsi="方正仿宋_GBK" w:eastAsia="方正仿宋_GBK" w:cs="方正仿宋_GBK"/>
          <w:color w:val="auto"/>
          <w:sz w:val="32"/>
          <w:szCs w:val="32"/>
          <w:lang w:eastAsia="zh-CN"/>
        </w:rPr>
        <w:t>技能</w:t>
      </w:r>
      <w:r>
        <w:rPr>
          <w:rFonts w:hint="eastAsia" w:ascii="方正仿宋_GBK" w:hAnsi="方正仿宋_GBK" w:eastAsia="方正仿宋_GBK" w:cs="方正仿宋_GBK"/>
          <w:color w:val="auto"/>
          <w:sz w:val="32"/>
          <w:szCs w:val="32"/>
        </w:rPr>
        <w:t>标准高级工（三级）要求为基础，结合当前社会对</w:t>
      </w:r>
      <w:r>
        <w:rPr>
          <w:rFonts w:hint="eastAsia" w:ascii="方正仿宋_GBK" w:hAnsi="方正仿宋_GBK" w:eastAsia="方正仿宋_GBK" w:cs="方正仿宋_GBK"/>
          <w:color w:val="auto"/>
          <w:sz w:val="32"/>
          <w:szCs w:val="32"/>
          <w:lang w:val="en-US" w:eastAsia="zh-CN"/>
        </w:rPr>
        <w:t>制造</w:t>
      </w:r>
      <w:r>
        <w:rPr>
          <w:rFonts w:hint="eastAsia" w:ascii="方正仿宋_GBK" w:hAnsi="方正仿宋_GBK" w:eastAsia="方正仿宋_GBK" w:cs="方正仿宋_GBK"/>
          <w:color w:val="auto"/>
          <w:sz w:val="32"/>
          <w:szCs w:val="32"/>
        </w:rPr>
        <w:t>行业技术发展水平和从业人员的要求并适当增加相关新知识、行技能和新技术。</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（二）命题原则</w:t>
      </w:r>
    </w:p>
    <w:p>
      <w:pPr>
        <w:widowControl/>
        <w:adjustRightInd w:val="0"/>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依据国家职业技能标准，注重基本技能，体现现代技术。弘扬“爱岗敬业、精益求精”的工匠精神，在命题内容上力求体现以“职业活动为导向，以职业技能为核心”的指导思想，在命题编制结构上，针对</w:t>
      </w:r>
      <w:r>
        <w:rPr>
          <w:rFonts w:hint="eastAsia" w:ascii="方正仿宋_GBK" w:hAnsi="方正仿宋_GBK" w:eastAsia="方正仿宋_GBK" w:cs="方正仿宋_GBK"/>
          <w:color w:val="auto"/>
          <w:sz w:val="32"/>
          <w:szCs w:val="32"/>
          <w:lang w:val="en-US" w:eastAsia="zh-CN"/>
        </w:rPr>
        <w:t>制造行业</w:t>
      </w:r>
      <w:r>
        <w:rPr>
          <w:rFonts w:hint="eastAsia" w:ascii="方正仿宋_GBK" w:hAnsi="方正仿宋_GBK" w:eastAsia="方正仿宋_GBK" w:cs="方正仿宋_GBK"/>
          <w:color w:val="auto"/>
          <w:sz w:val="32"/>
          <w:szCs w:val="32"/>
        </w:rPr>
        <w:t>的特点，尽可能体现</w:t>
      </w:r>
      <w:r>
        <w:rPr>
          <w:rFonts w:hint="eastAsia" w:ascii="方正仿宋_GBK" w:hAnsi="方正仿宋_GBK" w:eastAsia="方正仿宋_GBK" w:cs="方正仿宋_GBK"/>
          <w:color w:val="auto"/>
          <w:sz w:val="32"/>
          <w:szCs w:val="32"/>
          <w:lang w:val="en-US" w:eastAsia="zh-CN"/>
        </w:rPr>
        <w:t>制图</w:t>
      </w:r>
      <w:r>
        <w:rPr>
          <w:rFonts w:hint="eastAsia" w:ascii="方正仿宋_GBK" w:hAnsi="方正仿宋_GBK" w:eastAsia="方正仿宋_GBK" w:cs="方正仿宋_GBK"/>
          <w:color w:val="auto"/>
          <w:sz w:val="32"/>
          <w:szCs w:val="32"/>
          <w:lang w:eastAsia="zh-Hans"/>
        </w:rPr>
        <w:t>员</w:t>
      </w:r>
      <w:r>
        <w:rPr>
          <w:rFonts w:hint="eastAsia" w:ascii="方正仿宋_GBK" w:hAnsi="方正仿宋_GBK" w:eastAsia="方正仿宋_GBK" w:cs="方正仿宋_GBK"/>
          <w:color w:val="auto"/>
          <w:sz w:val="32"/>
          <w:szCs w:val="32"/>
        </w:rPr>
        <w:t>职业综合能力要求，并对当地</w:t>
      </w:r>
      <w:r>
        <w:rPr>
          <w:rFonts w:hint="eastAsia" w:ascii="方正仿宋_GBK" w:hAnsi="方正仿宋_GBK" w:eastAsia="方正仿宋_GBK" w:cs="方正仿宋_GBK"/>
          <w:color w:val="auto"/>
          <w:sz w:val="32"/>
          <w:szCs w:val="32"/>
          <w:lang w:val="en-US" w:eastAsia="zh-CN"/>
        </w:rPr>
        <w:t>制造</w:t>
      </w:r>
      <w:r>
        <w:rPr>
          <w:rFonts w:hint="eastAsia" w:ascii="方正仿宋_GBK" w:hAnsi="方正仿宋_GBK" w:eastAsia="方正仿宋_GBK" w:cs="方正仿宋_GBK"/>
          <w:color w:val="auto"/>
          <w:sz w:val="32"/>
          <w:szCs w:val="32"/>
        </w:rPr>
        <w:t>技能人才培养起示范引导作用。</w:t>
      </w:r>
    </w:p>
    <w:p>
      <w:pPr>
        <w:keepNext w:val="0"/>
        <w:keepLines w:val="0"/>
        <w:pageBreakBefore w:val="0"/>
        <w:widowControl w:val="0"/>
        <w:numPr>
          <w:ilvl w:val="0"/>
          <w:numId w:val="2"/>
        </w:numPr>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竞赛</w:t>
      </w:r>
      <w:r>
        <w:rPr>
          <w:rFonts w:hint="eastAsia" w:ascii="方正仿宋_GBK" w:hAnsi="方正仿宋_GBK" w:eastAsia="方正仿宋_GBK" w:cs="方正仿宋_GBK"/>
          <w:color w:val="000000"/>
          <w:sz w:val="32"/>
          <w:szCs w:val="32"/>
        </w:rPr>
        <w:t>命题范围</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理论试题命题范围：</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理论试题以职业道德、</w:t>
      </w:r>
      <w:r>
        <w:rPr>
          <w:rFonts w:hint="eastAsia" w:ascii="方正仿宋_GBK" w:hAnsi="方正仿宋_GBK" w:eastAsia="方正仿宋_GBK" w:cs="方正仿宋_GBK"/>
          <w:color w:val="000000"/>
          <w:sz w:val="32"/>
          <w:szCs w:val="32"/>
          <w:lang w:eastAsia="zh-CN"/>
        </w:rPr>
        <w:t>制图员</w:t>
      </w:r>
      <w:r>
        <w:rPr>
          <w:rFonts w:hint="eastAsia" w:ascii="方正仿宋_GBK" w:hAnsi="方正仿宋_GBK" w:eastAsia="方正仿宋_GBK" w:cs="方正仿宋_GBK"/>
          <w:color w:val="000000"/>
          <w:sz w:val="32"/>
          <w:szCs w:val="32"/>
        </w:rPr>
        <w:t>高级工应掌握的基本知识、相关专业知识为主要考核内容。</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 w:eastAsia="zh-CN"/>
        </w:rPr>
        <w:t>2</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操作技能试题：</w:t>
      </w:r>
    </w:p>
    <w:p>
      <w:pPr>
        <w:spacing w:line="520" w:lineRule="exact"/>
        <w:ind w:firstLine="640" w:firstLineChars="200"/>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技能操作考核采用</w:t>
      </w:r>
      <w:r>
        <w:rPr>
          <w:rFonts w:hint="eastAsia" w:ascii="方正仿宋_GBK" w:hAnsi="方正仿宋_GBK" w:eastAsia="方正仿宋_GBK" w:cs="方正仿宋_GBK"/>
          <w:color w:val="auto"/>
          <w:sz w:val="32"/>
          <w:szCs w:val="32"/>
          <w:highlight w:val="none"/>
          <w:lang w:val="en-US" w:eastAsia="zh-CN"/>
        </w:rPr>
        <w:t>计</w:t>
      </w:r>
      <w:r>
        <w:rPr>
          <w:rFonts w:hint="eastAsia" w:ascii="方正仿宋_GBK" w:hAnsi="方正仿宋_GBK" w:eastAsia="方正仿宋_GBK" w:cs="方正仿宋_GBK"/>
          <w:color w:val="auto"/>
          <w:sz w:val="32"/>
          <w:szCs w:val="32"/>
          <w:highlight w:val="none"/>
        </w:rPr>
        <w:t>算机绘图，考核内容主要包含制图国家标准与绘图环境设置、抄画零件图并拼画二维装配图、根据实物进行测绘零件图。</w:t>
      </w:r>
    </w:p>
    <w:p>
      <w:pPr>
        <w:spacing w:line="52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highlight w:val="none"/>
        </w:rPr>
        <w:t>本赛项赛场</w:t>
      </w:r>
      <w:r>
        <w:rPr>
          <w:rFonts w:hint="eastAsia" w:ascii="方正仿宋_GBK" w:hAnsi="方正仿宋_GBK" w:eastAsia="方正仿宋_GBK" w:cs="方正仿宋_GBK"/>
          <w:color w:val="auto"/>
          <w:sz w:val="32"/>
          <w:szCs w:val="32"/>
          <w:highlight w:val="none"/>
          <w:lang w:eastAsia="zh-CN"/>
        </w:rPr>
        <w:t>是以</w:t>
      </w:r>
      <w:r>
        <w:rPr>
          <w:rFonts w:hint="eastAsia" w:ascii="方正仿宋_GBK" w:hAnsi="方正仿宋_GBK" w:eastAsia="方正仿宋_GBK" w:cs="方正仿宋_GBK"/>
          <w:color w:val="auto"/>
          <w:sz w:val="32"/>
          <w:szCs w:val="32"/>
          <w:highlight w:val="none"/>
        </w:rPr>
        <w:t>中望cad2021版</w:t>
      </w:r>
      <w:r>
        <w:rPr>
          <w:rFonts w:hint="eastAsia" w:ascii="方正仿宋_GBK" w:hAnsi="方正仿宋_GBK" w:eastAsia="方正仿宋_GBK" w:cs="方正仿宋_GBK"/>
          <w:color w:val="auto"/>
          <w:sz w:val="32"/>
          <w:szCs w:val="32"/>
          <w:highlight w:val="none"/>
          <w:lang w:eastAsia="zh-CN"/>
        </w:rPr>
        <w:t>为软件平台</w:t>
      </w:r>
      <w:r>
        <w:rPr>
          <w:rFonts w:hint="eastAsia" w:ascii="方正仿宋_GBK" w:hAnsi="方正仿宋_GBK" w:eastAsia="方正仿宋_GBK" w:cs="方正仿宋_GBK"/>
          <w:color w:val="auto"/>
          <w:sz w:val="32"/>
          <w:szCs w:val="32"/>
        </w:rPr>
        <w:t>。</w:t>
      </w:r>
    </w:p>
    <w:p>
      <w:pPr>
        <w:keepNext w:val="0"/>
        <w:keepLines w:val="0"/>
        <w:pageBreakBefore w:val="0"/>
        <w:widowControl w:val="0"/>
        <w:kinsoku/>
        <w:wordWrap/>
        <w:overflowPunct/>
        <w:topLinePunct w:val="0"/>
        <w:autoSpaceDE/>
        <w:autoSpaceDN/>
        <w:bidi w:val="0"/>
        <w:spacing w:line="360" w:lineRule="auto"/>
        <w:textAlignment w:val="auto"/>
        <w:outlineLvl w:val="0"/>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 xml:space="preserve"> </w:t>
      </w:r>
      <w:r>
        <w:rPr>
          <w:rFonts w:hint="default" w:ascii="方正仿宋_GBK" w:hAnsi="方正仿宋_GBK" w:eastAsia="方正仿宋_GBK" w:cs="方正仿宋_GBK"/>
          <w:b/>
          <w:color w:val="000000"/>
          <w:sz w:val="32"/>
          <w:szCs w:val="32"/>
          <w:lang w:val="en"/>
        </w:rPr>
        <w:t xml:space="preserve">  </w:t>
      </w: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、竞赛</w:t>
      </w:r>
      <w:r>
        <w:rPr>
          <w:rFonts w:hint="eastAsia" w:ascii="方正仿宋_GBK" w:hAnsi="方正仿宋_GBK" w:eastAsia="方正仿宋_GBK" w:cs="方正仿宋_GBK"/>
          <w:b/>
          <w:color w:val="000000"/>
          <w:sz w:val="32"/>
          <w:szCs w:val="32"/>
          <w:lang w:val="en-US" w:eastAsia="zh-CN"/>
        </w:rPr>
        <w:t>形式及</w:t>
      </w:r>
      <w:r>
        <w:rPr>
          <w:rFonts w:hint="eastAsia" w:ascii="方正仿宋_GBK" w:hAnsi="方正仿宋_GBK" w:eastAsia="方正仿宋_GBK" w:cs="方正仿宋_GBK"/>
          <w:b/>
          <w:color w:val="000000"/>
          <w:sz w:val="32"/>
          <w:szCs w:val="32"/>
        </w:rPr>
        <w:t>内容</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bookmarkStart w:id="1" w:name="_Toc25967"/>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一</w:t>
      </w:r>
      <w:r>
        <w:rPr>
          <w:rFonts w:hint="eastAsia" w:ascii="方正仿宋_GBK" w:hAnsi="方正仿宋_GBK" w:eastAsia="方正仿宋_GBK" w:cs="方正仿宋_GBK"/>
          <w:color w:val="000000"/>
          <w:sz w:val="32"/>
          <w:szCs w:val="32"/>
        </w:rPr>
        <w:t>）竞赛形式</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采用单人竞赛形式，独立完成规定的工作任务</w:t>
      </w:r>
      <w:r>
        <w:rPr>
          <w:rFonts w:hint="eastAsia" w:ascii="方正仿宋_GBK" w:hAnsi="方正仿宋_GBK" w:eastAsia="方正仿宋_GBK" w:cs="方正仿宋_GBK"/>
          <w:color w:val="000000"/>
          <w:sz w:val="32"/>
          <w:szCs w:val="32"/>
          <w:lang w:eastAsia="zh-CN"/>
        </w:rPr>
        <w:t>。</w:t>
      </w:r>
      <w:bookmarkEnd w:id="1"/>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二</w:t>
      </w:r>
      <w:r>
        <w:rPr>
          <w:rFonts w:hint="eastAsia" w:ascii="方正仿宋_GBK" w:hAnsi="方正仿宋_GBK" w:eastAsia="方正仿宋_GBK" w:cs="方正仿宋_GBK"/>
          <w:color w:val="000000"/>
          <w:sz w:val="32"/>
          <w:szCs w:val="32"/>
        </w:rPr>
        <w:t>）竞赛内容</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竞赛内容包括理论知识和技能操作两部分。</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理论知识竞赛</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理论知识竞赛以闭卷</w:t>
      </w:r>
      <w:r>
        <w:rPr>
          <w:rFonts w:hint="eastAsia" w:ascii="方正仿宋_GBK" w:hAnsi="方正仿宋_GBK" w:eastAsia="方正仿宋_GBK" w:cs="方正仿宋_GBK"/>
          <w:color w:val="000000"/>
          <w:sz w:val="32"/>
          <w:szCs w:val="32"/>
          <w:lang w:val="en-US" w:eastAsia="zh-CN"/>
        </w:rPr>
        <w:t>电脑机考</w:t>
      </w:r>
      <w:r>
        <w:rPr>
          <w:rFonts w:hint="eastAsia" w:ascii="方正仿宋_GBK" w:hAnsi="方正仿宋_GBK" w:eastAsia="方正仿宋_GBK" w:cs="方正仿宋_GBK"/>
          <w:color w:val="000000"/>
          <w:sz w:val="32"/>
          <w:szCs w:val="32"/>
        </w:rPr>
        <w:t>方式进行，考试时间</w:t>
      </w:r>
      <w:r>
        <w:rPr>
          <w:rFonts w:hint="eastAsia" w:ascii="方正仿宋_GBK" w:hAnsi="方正仿宋_GBK" w:eastAsia="方正仿宋_GBK" w:cs="方正仿宋_GBK"/>
          <w:color w:val="000000"/>
          <w:sz w:val="32"/>
          <w:szCs w:val="32"/>
          <w:lang w:val="en-US" w:eastAsia="zh-CN"/>
        </w:rPr>
        <w:t>9</w:t>
      </w:r>
      <w:r>
        <w:rPr>
          <w:rFonts w:hint="eastAsia" w:ascii="方正仿宋_GBK" w:hAnsi="方正仿宋_GBK" w:eastAsia="方正仿宋_GBK" w:cs="方正仿宋_GBK"/>
          <w:color w:val="000000"/>
          <w:sz w:val="32"/>
          <w:szCs w:val="32"/>
        </w:rPr>
        <w:t>0分钟。试卷题型为单选、多选、判断，满分100分，</w:t>
      </w:r>
      <w:bookmarkStart w:id="3" w:name="_GoBack"/>
      <w:bookmarkEnd w:id="3"/>
      <w:r>
        <w:rPr>
          <w:rFonts w:hint="eastAsia" w:ascii="方正仿宋_GBK" w:hAnsi="方正仿宋_GBK" w:eastAsia="方正仿宋_GBK" w:cs="方正仿宋_GBK"/>
          <w:color w:val="000000"/>
          <w:sz w:val="32"/>
          <w:szCs w:val="32"/>
        </w:rPr>
        <w:t>成绩占竞赛总成绩</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rPr>
      </w:pPr>
      <w:r>
        <w:rPr>
          <w:rFonts w:hint="default" w:ascii="方正仿宋_GBK" w:hAnsi="方正仿宋_GBK" w:eastAsia="方正仿宋_GBK" w:cs="方正仿宋_GBK"/>
          <w:color w:val="000000"/>
          <w:sz w:val="32"/>
          <w:szCs w:val="32"/>
          <w:lang w:val="en"/>
        </w:rPr>
        <w:t>2</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技能操作竞赛</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技能操作竞赛采用计算机绘图，总时间180分钟，满分100分，60分合格，占比赛总成绩的</w:t>
      </w: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0%。</w:t>
      </w:r>
      <w:r>
        <w:rPr>
          <w:rFonts w:hint="eastAsia" w:ascii="方正仿宋_GBK" w:hAnsi="方正仿宋_GBK" w:eastAsia="方正仿宋_GBK" w:cs="方正仿宋_GBK"/>
          <w:color w:val="000000"/>
          <w:sz w:val="32"/>
          <w:szCs w:val="32"/>
          <w:lang w:eastAsia="zh-CN"/>
        </w:rPr>
        <w:t>如下图所示：</w:t>
      </w:r>
    </w:p>
    <w:tbl>
      <w:tblPr>
        <w:tblStyle w:val="8"/>
        <w:tblpPr w:leftFromText="180" w:rightFromText="180" w:vertAnchor="text" w:horzAnchor="page" w:tblpX="1101" w:tblpY="267"/>
        <w:tblOverlap w:val="never"/>
        <w:tblW w:w="9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658"/>
        <w:gridCol w:w="5718"/>
        <w:gridCol w:w="783"/>
        <w:gridCol w:w="1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444" w:type="dxa"/>
            <w:tcBorders>
              <w:top w:val="single" w:color="auto" w:sz="4" w:space="0"/>
              <w:left w:val="single" w:color="auto" w:sz="4" w:space="0"/>
              <w:bottom w:val="single" w:color="auto" w:sz="4" w:space="0"/>
              <w:right w:val="single" w:color="auto" w:sz="4" w:space="0"/>
            </w:tcBorders>
            <w:noWrap/>
          </w:tcPr>
          <w:p>
            <w:pPr>
              <w:pStyle w:val="16"/>
              <w:snapToGrid w:val="0"/>
              <w:spacing w:beforeLines="50" w:afterLines="50" w:line="240" w:lineRule="atLeast"/>
              <w:jc w:val="center"/>
              <w:rPr>
                <w:rFonts w:hint="eastAsia" w:ascii="方正仿宋_GBK" w:hAnsi="方正仿宋_GBK" w:eastAsia="方正仿宋_GBK" w:cs="方正仿宋_GBK"/>
                <w:b/>
                <w:caps/>
                <w:color w:val="auto"/>
                <w:sz w:val="28"/>
                <w:szCs w:val="28"/>
                <w:lang w:val="en-US" w:eastAsia="zh-CN"/>
              </w:rPr>
            </w:pPr>
            <w:r>
              <w:rPr>
                <w:rFonts w:hint="eastAsia" w:ascii="方正仿宋_GBK" w:hAnsi="方正仿宋_GBK" w:eastAsia="方正仿宋_GBK" w:cs="方正仿宋_GBK"/>
                <w:b/>
                <w:caps/>
                <w:color w:val="auto"/>
                <w:sz w:val="28"/>
                <w:szCs w:val="28"/>
                <w:lang w:val="en-US" w:eastAsia="zh-CN"/>
              </w:rPr>
              <w:t>序号</w:t>
            </w:r>
          </w:p>
        </w:tc>
        <w:tc>
          <w:tcPr>
            <w:tcW w:w="1658" w:type="dxa"/>
            <w:tcBorders>
              <w:top w:val="single" w:color="auto" w:sz="4" w:space="0"/>
              <w:left w:val="single" w:color="auto" w:sz="4" w:space="0"/>
              <w:bottom w:val="single" w:color="auto" w:sz="4" w:space="0"/>
              <w:right w:val="single" w:color="auto" w:sz="4" w:space="0"/>
            </w:tcBorders>
            <w:noWrap/>
            <w:vAlign w:val="center"/>
          </w:tcPr>
          <w:p>
            <w:pPr>
              <w:pStyle w:val="16"/>
              <w:snapToGrid w:val="0"/>
              <w:spacing w:beforeLines="50" w:afterLines="50" w:line="240" w:lineRule="atLeast"/>
              <w:jc w:val="center"/>
              <w:rPr>
                <w:rFonts w:hint="eastAsia" w:ascii="方正仿宋_GBK" w:hAnsi="方正仿宋_GBK" w:eastAsia="方正仿宋_GBK" w:cs="方正仿宋_GBK"/>
                <w:b/>
                <w:caps/>
                <w:color w:val="auto"/>
                <w:kern w:val="0"/>
                <w:sz w:val="28"/>
                <w:szCs w:val="28"/>
                <w:lang w:val="en-US" w:eastAsia="zh-CN" w:bidi="ar-SA"/>
              </w:rPr>
            </w:pPr>
            <w:r>
              <w:rPr>
                <w:rFonts w:hint="eastAsia" w:ascii="方正仿宋_GBK" w:hAnsi="方正仿宋_GBK" w:eastAsia="方正仿宋_GBK" w:cs="方正仿宋_GBK"/>
                <w:b/>
                <w:caps/>
                <w:color w:val="auto"/>
                <w:sz w:val="28"/>
                <w:szCs w:val="28"/>
                <w:lang w:val="en-US" w:eastAsia="zh-CN"/>
              </w:rPr>
              <w:t>竞赛项目</w:t>
            </w:r>
          </w:p>
        </w:tc>
        <w:tc>
          <w:tcPr>
            <w:tcW w:w="5718" w:type="dxa"/>
            <w:tcBorders>
              <w:top w:val="single" w:color="auto" w:sz="4" w:space="0"/>
              <w:left w:val="single" w:color="auto" w:sz="4" w:space="0"/>
              <w:bottom w:val="single" w:color="auto" w:sz="4" w:space="0"/>
              <w:right w:val="single" w:color="auto" w:sz="4" w:space="0"/>
            </w:tcBorders>
            <w:noWrap/>
            <w:vAlign w:val="center"/>
          </w:tcPr>
          <w:p>
            <w:pPr>
              <w:pStyle w:val="16"/>
              <w:snapToGrid w:val="0"/>
              <w:spacing w:beforeLines="50" w:afterLines="50" w:line="240" w:lineRule="atLeast"/>
              <w:jc w:val="center"/>
              <w:rPr>
                <w:rFonts w:hint="eastAsia" w:ascii="方正仿宋_GBK" w:hAnsi="方正仿宋_GBK" w:eastAsia="方正仿宋_GBK" w:cs="方正仿宋_GBK"/>
                <w:b/>
                <w:caps/>
                <w:color w:val="auto"/>
                <w:kern w:val="0"/>
                <w:sz w:val="28"/>
                <w:szCs w:val="28"/>
                <w:lang w:val="en-US" w:eastAsia="zh-CN" w:bidi="ar-SA"/>
              </w:rPr>
            </w:pPr>
            <w:r>
              <w:rPr>
                <w:rFonts w:hint="eastAsia" w:ascii="方正仿宋_GBK" w:hAnsi="方正仿宋_GBK" w:eastAsia="方正仿宋_GBK" w:cs="方正仿宋_GBK"/>
                <w:b/>
                <w:caps/>
                <w:color w:val="auto"/>
                <w:kern w:val="0"/>
                <w:sz w:val="28"/>
                <w:szCs w:val="28"/>
                <w:lang w:val="en-US" w:eastAsia="zh-CN" w:bidi="ar-SA"/>
              </w:rPr>
              <w:t>竞赛内容</w:t>
            </w:r>
          </w:p>
        </w:tc>
        <w:tc>
          <w:tcPr>
            <w:tcW w:w="783" w:type="dxa"/>
            <w:tcBorders>
              <w:top w:val="single" w:color="auto" w:sz="4" w:space="0"/>
              <w:left w:val="single" w:color="auto" w:sz="4" w:space="0"/>
              <w:bottom w:val="single" w:color="auto" w:sz="4" w:space="0"/>
              <w:right w:val="single" w:color="auto" w:sz="4" w:space="0"/>
            </w:tcBorders>
            <w:noWrap/>
            <w:vAlign w:val="center"/>
          </w:tcPr>
          <w:p>
            <w:pPr>
              <w:pStyle w:val="16"/>
              <w:snapToGrid w:val="0"/>
              <w:spacing w:beforeLines="50" w:afterLines="50" w:line="240" w:lineRule="atLeast"/>
              <w:jc w:val="center"/>
              <w:rPr>
                <w:rFonts w:hint="eastAsia" w:ascii="方正仿宋_GBK" w:hAnsi="方正仿宋_GBK" w:eastAsia="方正仿宋_GBK" w:cs="方正仿宋_GBK"/>
                <w:b/>
                <w:caps/>
                <w:color w:val="auto"/>
                <w:kern w:val="0"/>
                <w:sz w:val="28"/>
                <w:szCs w:val="28"/>
                <w:lang w:val="en-GB" w:eastAsia="zh-CN" w:bidi="ar-SA"/>
              </w:rPr>
            </w:pPr>
            <w:r>
              <w:rPr>
                <w:rFonts w:hint="eastAsia" w:ascii="方正仿宋_GBK" w:hAnsi="方正仿宋_GBK" w:eastAsia="方正仿宋_GBK" w:cs="方正仿宋_GBK"/>
                <w:b/>
                <w:caps/>
                <w:color w:val="auto"/>
                <w:sz w:val="28"/>
                <w:szCs w:val="28"/>
                <w:lang w:val="en-US" w:eastAsia="zh-CN"/>
              </w:rPr>
              <w:t>成绩</w:t>
            </w:r>
            <w:r>
              <w:rPr>
                <w:rFonts w:hint="eastAsia" w:ascii="方正仿宋_GBK" w:hAnsi="方正仿宋_GBK" w:eastAsia="方正仿宋_GBK" w:cs="方正仿宋_GBK"/>
                <w:b/>
                <w:caps/>
                <w:color w:val="auto"/>
                <w:sz w:val="28"/>
                <w:szCs w:val="28"/>
                <w:lang w:eastAsia="zh-CN"/>
              </w:rPr>
              <w:t>比例</w:t>
            </w:r>
          </w:p>
        </w:tc>
        <w:tc>
          <w:tcPr>
            <w:tcW w:w="1349" w:type="dxa"/>
            <w:tcBorders>
              <w:top w:val="single" w:color="auto" w:sz="4" w:space="0"/>
              <w:left w:val="single" w:color="auto" w:sz="4" w:space="0"/>
              <w:bottom w:val="single" w:color="auto" w:sz="4" w:space="0"/>
              <w:right w:val="single" w:color="auto" w:sz="4" w:space="0"/>
            </w:tcBorders>
            <w:noWrap/>
            <w:vAlign w:val="center"/>
          </w:tcPr>
          <w:p>
            <w:pPr>
              <w:pStyle w:val="16"/>
              <w:snapToGrid w:val="0"/>
              <w:spacing w:beforeLines="50" w:afterLines="50" w:line="240" w:lineRule="atLeast"/>
              <w:jc w:val="center"/>
              <w:rPr>
                <w:rFonts w:hint="eastAsia" w:ascii="方正仿宋_GBK" w:hAnsi="方正仿宋_GBK" w:eastAsia="方正仿宋_GBK" w:cs="方正仿宋_GBK"/>
                <w:b/>
                <w:caps/>
                <w:color w:val="auto"/>
                <w:sz w:val="28"/>
                <w:szCs w:val="28"/>
                <w:lang w:val="en-US" w:eastAsia="zh-CN"/>
              </w:rPr>
            </w:pPr>
            <w:r>
              <w:rPr>
                <w:rFonts w:hint="eastAsia" w:ascii="方正仿宋_GBK" w:hAnsi="方正仿宋_GBK" w:eastAsia="方正仿宋_GBK" w:cs="方正仿宋_GBK"/>
                <w:b/>
                <w:caps/>
                <w:color w:val="auto"/>
                <w:sz w:val="28"/>
                <w:szCs w:val="28"/>
                <w:lang w:val="en-US" w:eastAsia="zh-CN"/>
              </w:rPr>
              <w:t>比赛方式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444" w:type="dxa"/>
            <w:tcBorders>
              <w:top w:val="single" w:color="auto" w:sz="4" w:space="0"/>
              <w:left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sz w:val="28"/>
                <w:szCs w:val="28"/>
                <w:lang w:val="en-US" w:eastAsia="zh-CN"/>
              </w:rPr>
              <w:t>1</w:t>
            </w:r>
          </w:p>
        </w:tc>
        <w:tc>
          <w:tcPr>
            <w:tcW w:w="1658" w:type="dxa"/>
            <w:tcBorders>
              <w:top w:val="single" w:color="auto" w:sz="4" w:space="0"/>
              <w:left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抄画零件图</w:t>
            </w:r>
          </w:p>
        </w:tc>
        <w:tc>
          <w:tcPr>
            <w:tcW w:w="5718" w:type="dxa"/>
            <w:tcBorders>
              <w:top w:val="single" w:color="auto" w:sz="4" w:space="0"/>
              <w:left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设置绘图环境、图层建立与设置文字样式、尺寸标注等符合制图规范。</w:t>
            </w:r>
          </w:p>
        </w:tc>
        <w:tc>
          <w:tcPr>
            <w:tcW w:w="783" w:type="dxa"/>
            <w:tcBorders>
              <w:top w:val="single" w:color="auto" w:sz="4" w:space="0"/>
              <w:left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30%</w:t>
            </w:r>
          </w:p>
        </w:tc>
        <w:tc>
          <w:tcPr>
            <w:tcW w:w="1349" w:type="dxa"/>
            <w:tcBorders>
              <w:top w:val="single" w:color="auto" w:sz="4" w:space="0"/>
              <w:left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计算机绘图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444"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2</w:t>
            </w:r>
          </w:p>
        </w:tc>
        <w:tc>
          <w:tcPr>
            <w:tcW w:w="1658"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拼画二维装配图</w:t>
            </w:r>
          </w:p>
        </w:tc>
        <w:tc>
          <w:tcPr>
            <w:tcW w:w="5718"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拼画二维装配图，尺寸标注、零件序号、填写标题栏和明细表等符合制图规范</w:t>
            </w:r>
          </w:p>
        </w:tc>
        <w:tc>
          <w:tcPr>
            <w:tcW w:w="783"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35%</w:t>
            </w:r>
          </w:p>
        </w:tc>
        <w:tc>
          <w:tcPr>
            <w:tcW w:w="1349"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计算机绘图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444"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3</w:t>
            </w:r>
          </w:p>
        </w:tc>
        <w:tc>
          <w:tcPr>
            <w:tcW w:w="1658"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根据实物测绘零件图或装配图</w:t>
            </w:r>
          </w:p>
        </w:tc>
        <w:tc>
          <w:tcPr>
            <w:tcW w:w="5718"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正确使用工量具对实物零件进行测绘，正确表达零件形状，正确标注形位公差与尺寸公差等。</w:t>
            </w:r>
          </w:p>
        </w:tc>
        <w:tc>
          <w:tcPr>
            <w:tcW w:w="783"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35%</w:t>
            </w:r>
          </w:p>
        </w:tc>
        <w:tc>
          <w:tcPr>
            <w:tcW w:w="1349" w:type="dxa"/>
            <w:tcBorders>
              <w:top w:val="single" w:color="auto" w:sz="4" w:space="0"/>
              <w:left w:val="single" w:color="auto" w:sz="4" w:space="0"/>
              <w:bottom w:val="single" w:color="auto" w:sz="4" w:space="0"/>
              <w:right w:val="single" w:color="auto" w:sz="4" w:space="0"/>
            </w:tcBorders>
            <w:noWrap/>
            <w:vAlign w:val="center"/>
          </w:tcPr>
          <w:p>
            <w:pPr>
              <w:snapToGrid w:val="0"/>
              <w:spacing w:line="240" w:lineRule="atLeast"/>
              <w:jc w:val="center"/>
              <w:rPr>
                <w:rFonts w:hint="eastAsia" w:ascii="方正仿宋_GBK" w:hAnsi="方正仿宋_GBK" w:eastAsia="方正仿宋_GBK" w:cs="方正仿宋_GBK"/>
                <w:bCs/>
                <w:color w:val="auto"/>
                <w:kern w:val="2"/>
                <w:sz w:val="28"/>
                <w:szCs w:val="28"/>
                <w:lang w:val="en-US" w:eastAsia="zh-CN" w:bidi="ar-SA"/>
              </w:rPr>
            </w:pPr>
            <w:r>
              <w:rPr>
                <w:rFonts w:hint="eastAsia" w:ascii="方正仿宋_GBK" w:hAnsi="方正仿宋_GBK" w:eastAsia="方正仿宋_GBK" w:cs="方正仿宋_GBK"/>
                <w:bCs/>
                <w:color w:val="auto"/>
                <w:sz w:val="28"/>
                <w:szCs w:val="28"/>
                <w:lang w:val="en-US" w:eastAsia="zh-CN"/>
              </w:rPr>
              <w:t>计算机绘图</w:t>
            </w:r>
          </w:p>
        </w:tc>
      </w:tr>
    </w:tbl>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成绩计算</w:t>
      </w:r>
    </w:p>
    <w:p>
      <w:pPr>
        <w:widowControl/>
        <w:adjustRightInd w:val="0"/>
        <w:spacing w:line="52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竞赛总成绩（总分）由理论知识和技能操作竞赛两部分成绩组成</w:t>
      </w:r>
      <w:r>
        <w:rPr>
          <w:rFonts w:hint="eastAsia" w:ascii="方正仿宋_GBK" w:hAnsi="方正仿宋_GBK" w:eastAsia="方正仿宋_GBK" w:cs="方正仿宋_GBK"/>
          <w:color w:val="000000"/>
          <w:sz w:val="32"/>
          <w:szCs w:val="32"/>
        </w:rPr>
        <w:t>，本次竞赛按照竞赛个人总成绩决定竞赛名次。总成绩相同者，以技能操作竞赛成绩高者为先。若技能操作成绩仍相同，以操作时间最短者为先。</w:t>
      </w:r>
    </w:p>
    <w:p>
      <w:pPr>
        <w:pStyle w:val="11"/>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firstLine="640" w:firstLineChars="200"/>
        <w:jc w:val="both"/>
        <w:textAlignment w:val="baseline"/>
        <w:rPr>
          <w:rFonts w:hint="eastAsia" w:ascii="方正仿宋_GBK" w:hAnsi="方正仿宋_GBK" w:eastAsia="方正仿宋_GBK" w:cs="方正仿宋_GBK"/>
          <w:b w:val="0"/>
          <w:bCs/>
          <w:color w:val="auto"/>
          <w:kern w:val="2"/>
          <w:sz w:val="32"/>
          <w:szCs w:val="32"/>
          <w:lang w:val="en-US" w:eastAsia="zh-CN"/>
        </w:rPr>
      </w:pPr>
      <w:r>
        <w:rPr>
          <w:rFonts w:hint="eastAsia" w:ascii="方正仿宋_GBK" w:hAnsi="方正仿宋_GBK" w:eastAsia="方正仿宋_GBK" w:cs="方正仿宋_GBK"/>
          <w:color w:val="000000"/>
          <w:sz w:val="32"/>
          <w:szCs w:val="32"/>
          <w:lang w:val="en" w:eastAsia="zh-CN"/>
        </w:rPr>
        <w:t>4</w:t>
      </w:r>
      <w:r>
        <w:rPr>
          <w:rFonts w:hint="eastAsia" w:ascii="方正仿宋_GBK" w:hAnsi="方正仿宋_GBK" w:eastAsia="方正仿宋_GBK" w:cs="方正仿宋_GBK"/>
          <w:color w:val="000000"/>
          <w:sz w:val="32"/>
          <w:szCs w:val="32"/>
          <w:lang w:val="en-US" w:eastAsia="zh-CN"/>
        </w:rPr>
        <w:t>、</w:t>
      </w:r>
      <w:r>
        <w:rPr>
          <w:rFonts w:hint="eastAsia" w:ascii="方正仿宋_GBK" w:hAnsi="方正仿宋_GBK" w:eastAsia="方正仿宋_GBK" w:cs="方正仿宋_GBK"/>
          <w:b w:val="0"/>
          <w:bCs/>
          <w:color w:val="auto"/>
          <w:kern w:val="2"/>
          <w:sz w:val="32"/>
          <w:szCs w:val="32"/>
          <w:lang w:val="en-US" w:eastAsia="zh-CN"/>
        </w:rPr>
        <w:t>评分细则</w:t>
      </w:r>
    </w:p>
    <w:p>
      <w:pPr>
        <w:pStyle w:val="11"/>
        <w:spacing w:line="520" w:lineRule="exac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参照制图员国家职业</w:t>
      </w:r>
      <w:r>
        <w:rPr>
          <w:rFonts w:hint="eastAsia" w:ascii="方正仿宋_GBK" w:hAnsi="方正仿宋_GBK" w:eastAsia="方正仿宋_GBK" w:cs="方正仿宋_GBK"/>
          <w:color w:val="auto"/>
          <w:sz w:val="32"/>
          <w:szCs w:val="32"/>
          <w:lang w:eastAsia="zh-CN"/>
        </w:rPr>
        <w:t>技能</w:t>
      </w:r>
      <w:r>
        <w:rPr>
          <w:rFonts w:hint="eastAsia" w:ascii="方正仿宋_GBK" w:hAnsi="方正仿宋_GBK" w:eastAsia="方正仿宋_GBK" w:cs="方正仿宋_GBK"/>
          <w:color w:val="auto"/>
          <w:sz w:val="32"/>
          <w:szCs w:val="32"/>
        </w:rPr>
        <w:t>标准三级技能考核标准及相关规范要求进行评分，全面评价参赛选手的职业能力，本着“科学严谨、公正公平、标准规范”的原则制定评分标准。</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2" w:firstLineChars="200"/>
        <w:textAlignment w:val="auto"/>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成绩评定办法</w:t>
      </w:r>
    </w:p>
    <w:p>
      <w:pPr>
        <w:pStyle w:val="11"/>
        <w:numPr>
          <w:ilvl w:val="0"/>
          <w:numId w:val="0"/>
        </w:numPr>
        <w:spacing w:line="52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理论知识满分100分，60分合格，成绩占竞赛总成绩</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0%。</w:t>
      </w:r>
    </w:p>
    <w:p>
      <w:pPr>
        <w:pStyle w:val="11"/>
        <w:numPr>
          <w:ilvl w:val="0"/>
          <w:numId w:val="0"/>
        </w:numPr>
        <w:spacing w:line="520" w:lineRule="exact"/>
        <w:ind w:firstLine="640" w:firstLineChars="200"/>
        <w:rPr>
          <w:rFonts w:hint="eastAsia" w:ascii="方正仿宋_GBK" w:hAnsi="方正仿宋_GBK" w:eastAsia="方正仿宋_GBK" w:cs="方正仿宋_GBK"/>
          <w:color w:val="000000"/>
          <w:sz w:val="32"/>
          <w:szCs w:val="32"/>
        </w:rPr>
      </w:pPr>
      <w:r>
        <w:rPr>
          <w:rFonts w:hint="default" w:ascii="方正仿宋_GBK" w:hAnsi="方正仿宋_GBK" w:eastAsia="方正仿宋_GBK" w:cs="方正仿宋_GBK"/>
          <w:color w:val="000000"/>
          <w:sz w:val="32"/>
          <w:szCs w:val="32"/>
          <w:lang w:val="en"/>
        </w:rPr>
        <w:t>2</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技能操作满分100分，60分合格，占比赛总成绩的</w:t>
      </w: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0%。</w:t>
      </w:r>
    </w:p>
    <w:p>
      <w:pPr>
        <w:pStyle w:val="11"/>
        <w:numPr>
          <w:ilvl w:val="0"/>
          <w:numId w:val="0"/>
        </w:numPr>
        <w:spacing w:line="520" w:lineRule="exact"/>
        <w:ind w:firstLine="640" w:firstLineChars="200"/>
        <w:rPr>
          <w:rFonts w:hint="eastAsia" w:ascii="方正仿宋_GBK" w:hAnsi="方正仿宋_GBK" w:eastAsia="方正仿宋_GBK" w:cs="方正仿宋_GBK"/>
          <w:color w:val="000000"/>
          <w:sz w:val="32"/>
          <w:szCs w:val="32"/>
        </w:rPr>
      </w:pPr>
      <w:r>
        <w:rPr>
          <w:rFonts w:hint="default" w:ascii="方正仿宋_GBK" w:hAnsi="方正仿宋_GBK" w:eastAsia="方正仿宋_GBK" w:cs="方正仿宋_GBK"/>
          <w:color w:val="000000"/>
          <w:sz w:val="32"/>
          <w:szCs w:val="32"/>
          <w:lang w:val="en"/>
        </w:rPr>
        <w:t>3</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本次竞赛按照竞赛个人总成绩决定竞赛名次。总成绩相同者，以技能操作竞赛成绩高者为先。若技能操作成绩仍相同，以操作时间最短者为先。</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、竞赛场地、设施设备等安排</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（一）赛场规格要求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理论知识竞赛在标准</w:t>
      </w:r>
      <w:r>
        <w:rPr>
          <w:rFonts w:hint="eastAsia" w:ascii="方正仿宋_GBK" w:hAnsi="方正仿宋_GBK" w:eastAsia="方正仿宋_GBK" w:cs="方正仿宋_GBK"/>
          <w:color w:val="000000"/>
          <w:sz w:val="32"/>
          <w:szCs w:val="32"/>
          <w:lang w:eastAsia="zh-CN"/>
        </w:rPr>
        <w:t>电脑机房</w:t>
      </w:r>
      <w:r>
        <w:rPr>
          <w:rFonts w:hint="eastAsia" w:ascii="方正仿宋_GBK" w:hAnsi="方正仿宋_GBK" w:eastAsia="方正仿宋_GBK" w:cs="方正仿宋_GBK"/>
          <w:color w:val="000000"/>
          <w:sz w:val="32"/>
          <w:szCs w:val="32"/>
        </w:rPr>
        <w:t>教室进行。要求赛场的采光、通风良好，整洁卫生。</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技能操作赛场应符合</w:t>
      </w:r>
      <w:r>
        <w:rPr>
          <w:rFonts w:hint="eastAsia" w:ascii="方正仿宋_GBK" w:hAnsi="方正仿宋_GBK" w:eastAsia="方正仿宋_GBK" w:cs="方正仿宋_GBK"/>
          <w:color w:val="000000"/>
          <w:sz w:val="32"/>
          <w:szCs w:val="32"/>
          <w:lang w:val="en-US" w:eastAsia="zh-CN"/>
        </w:rPr>
        <w:t>制图员</w:t>
      </w:r>
      <w:r>
        <w:rPr>
          <w:rFonts w:hint="eastAsia" w:ascii="方正仿宋_GBK" w:hAnsi="方正仿宋_GBK" w:eastAsia="方正仿宋_GBK" w:cs="方正仿宋_GBK"/>
          <w:color w:val="000000"/>
          <w:sz w:val="32"/>
          <w:szCs w:val="32"/>
        </w:rPr>
        <w:t>工作的要求，竞赛所需的</w:t>
      </w:r>
      <w:r>
        <w:rPr>
          <w:rFonts w:hint="eastAsia" w:ascii="方正仿宋_GBK" w:hAnsi="方正仿宋_GBK" w:eastAsia="方正仿宋_GBK" w:cs="方正仿宋_GBK"/>
          <w:color w:val="000000"/>
          <w:sz w:val="32"/>
          <w:szCs w:val="32"/>
          <w:lang w:val="en-US" w:eastAsia="zh-CN"/>
        </w:rPr>
        <w:t>量具</w:t>
      </w:r>
      <w:r>
        <w:rPr>
          <w:rFonts w:hint="eastAsia" w:ascii="方正仿宋_GBK" w:hAnsi="方正仿宋_GBK" w:eastAsia="方正仿宋_GBK" w:cs="方正仿宋_GBK"/>
          <w:color w:val="000000"/>
          <w:sz w:val="32"/>
          <w:szCs w:val="32"/>
        </w:rPr>
        <w:t>、桌子按</w:t>
      </w:r>
      <w:r>
        <w:rPr>
          <w:rFonts w:hint="eastAsia" w:ascii="方正仿宋_GBK" w:hAnsi="方正仿宋_GBK" w:eastAsia="方正仿宋_GBK" w:cs="方正仿宋_GBK"/>
          <w:color w:val="000000"/>
          <w:sz w:val="32"/>
          <w:szCs w:val="32"/>
          <w:lang w:val="en-US" w:eastAsia="zh-CN"/>
        </w:rPr>
        <w:t>试题</w:t>
      </w:r>
      <w:r>
        <w:rPr>
          <w:rFonts w:hint="eastAsia" w:ascii="方正仿宋_GBK" w:hAnsi="方正仿宋_GBK" w:eastAsia="方正仿宋_GBK" w:cs="方正仿宋_GBK"/>
          <w:color w:val="000000"/>
          <w:sz w:val="32"/>
          <w:szCs w:val="32"/>
        </w:rPr>
        <w:t>要求进行准备与摆放，</w:t>
      </w:r>
      <w:r>
        <w:rPr>
          <w:rFonts w:hint="eastAsia" w:ascii="方正仿宋_GBK" w:hAnsi="方正仿宋_GBK" w:eastAsia="方正仿宋_GBK" w:cs="方正仿宋_GBK"/>
          <w:color w:val="000000"/>
          <w:sz w:val="32"/>
          <w:szCs w:val="32"/>
          <w:lang w:val="en-US" w:eastAsia="zh-CN"/>
        </w:rPr>
        <w:t>模拟竞赛</w:t>
      </w:r>
      <w:r>
        <w:rPr>
          <w:rFonts w:hint="eastAsia" w:ascii="方正仿宋_GBK" w:hAnsi="方正仿宋_GBK" w:eastAsia="方正仿宋_GBK" w:cs="方正仿宋_GBK"/>
          <w:color w:val="000000"/>
          <w:sz w:val="32"/>
          <w:szCs w:val="32"/>
        </w:rPr>
        <w:t>场地提供多媒体设备。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bCs/>
          <w:color w:val="C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赛场入口处应有醒目的赛场编号、专业标志和座位的起止序号、考生守则、赛场纪律、考试时间及赛场说明。</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（二）基础设施清单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eastAsia="zh-CN"/>
        </w:rPr>
        <w:t>、赛场</w:t>
      </w:r>
      <w:r>
        <w:rPr>
          <w:rFonts w:hint="eastAsia" w:ascii="方正仿宋_GBK" w:hAnsi="方正仿宋_GBK" w:eastAsia="方正仿宋_GBK" w:cs="方正仿宋_GBK"/>
          <w:color w:val="000000"/>
          <w:sz w:val="32"/>
          <w:szCs w:val="32"/>
        </w:rPr>
        <w:t>设置：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（1）等候区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（2）技能竞赛区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①准备室：配备技术操作相关用物。</w:t>
      </w:r>
    </w:p>
    <w:p>
      <w:pPr>
        <w:pStyle w:val="11"/>
        <w:spacing w:line="520" w:lineRule="exact"/>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②技能竞赛试场：竞赛工位标有醒目的工位编号，每个工位之间装有隔离板，确保参赛选手之间互不干扰。每个工位配备1台计算机，且提供不少10%的备用计算机。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③工作区：包括检录室、裁判室、加密室、竞赛室、核分室、选手休息室。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竞赛设备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本赛项所使用的</w:t>
      </w:r>
      <w:r>
        <w:rPr>
          <w:rFonts w:hint="eastAsia" w:ascii="方正仿宋_GBK" w:hAnsi="方正仿宋_GBK" w:eastAsia="方正仿宋_GBK" w:cs="方正仿宋_GBK"/>
          <w:color w:val="000000"/>
          <w:sz w:val="32"/>
          <w:szCs w:val="32"/>
          <w:lang w:val="en-US" w:eastAsia="zh-CN"/>
        </w:rPr>
        <w:t>量具</w:t>
      </w:r>
      <w:r>
        <w:rPr>
          <w:rFonts w:hint="eastAsia" w:ascii="方正仿宋_GBK" w:hAnsi="方正仿宋_GBK" w:eastAsia="方正仿宋_GBK" w:cs="方正仿宋_GBK"/>
          <w:color w:val="000000"/>
          <w:sz w:val="32"/>
          <w:szCs w:val="32"/>
        </w:rPr>
        <w:t>，均为目前</w:t>
      </w:r>
      <w:r>
        <w:rPr>
          <w:rFonts w:hint="eastAsia" w:ascii="方正仿宋_GBK" w:hAnsi="方正仿宋_GBK" w:eastAsia="方正仿宋_GBK" w:cs="方正仿宋_GBK"/>
          <w:color w:val="000000"/>
          <w:sz w:val="32"/>
          <w:szCs w:val="32"/>
          <w:lang w:val="en-US" w:eastAsia="zh-CN"/>
        </w:rPr>
        <w:t>制图员</w:t>
      </w:r>
      <w:r>
        <w:rPr>
          <w:rFonts w:hint="eastAsia" w:ascii="方正仿宋_GBK" w:hAnsi="方正仿宋_GBK" w:eastAsia="方正仿宋_GBK" w:cs="方正仿宋_GBK"/>
          <w:color w:val="000000"/>
          <w:sz w:val="32"/>
          <w:szCs w:val="32"/>
          <w:lang w:eastAsia="zh-CN"/>
        </w:rPr>
        <w:t>竞赛</w:t>
      </w:r>
      <w:r>
        <w:rPr>
          <w:rFonts w:hint="eastAsia" w:ascii="方正仿宋_GBK" w:hAnsi="方正仿宋_GBK" w:eastAsia="方正仿宋_GBK" w:cs="方正仿宋_GBK"/>
          <w:color w:val="000000"/>
          <w:sz w:val="32"/>
          <w:szCs w:val="32"/>
        </w:rPr>
        <w:t>的通用</w:t>
      </w:r>
      <w:r>
        <w:rPr>
          <w:rFonts w:hint="eastAsia" w:ascii="方正仿宋_GBK" w:hAnsi="方正仿宋_GBK" w:eastAsia="方正仿宋_GBK" w:cs="方正仿宋_GBK"/>
          <w:color w:val="000000"/>
          <w:sz w:val="32"/>
          <w:szCs w:val="32"/>
          <w:lang w:val="en-US" w:eastAsia="zh-CN"/>
        </w:rPr>
        <w:t>量具</w:t>
      </w:r>
      <w:r>
        <w:rPr>
          <w:rFonts w:hint="eastAsia" w:ascii="方正仿宋_GBK" w:hAnsi="方正仿宋_GBK" w:eastAsia="方正仿宋_GBK" w:cs="方正仿宋_GBK"/>
          <w:color w:val="000000"/>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选手自带清单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①竞赛选手携带身份证、参赛证。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②参赛当天穿着参赛服才能参赛，选手参赛服饰上</w:t>
      </w:r>
      <w:r>
        <w:rPr>
          <w:rFonts w:hint="eastAsia" w:ascii="方正仿宋_GBK" w:hAnsi="方正仿宋_GBK" w:eastAsia="方正仿宋_GBK" w:cs="方正仿宋_GBK"/>
          <w:color w:val="000000"/>
          <w:sz w:val="32"/>
          <w:szCs w:val="32"/>
          <w:lang w:eastAsia="zh-CN"/>
        </w:rPr>
        <w:t>无</w:t>
      </w:r>
      <w:r>
        <w:rPr>
          <w:rFonts w:hint="eastAsia" w:ascii="方正仿宋_GBK" w:hAnsi="方正仿宋_GBK" w:eastAsia="方正仿宋_GBK" w:cs="方正仿宋_GBK"/>
          <w:color w:val="000000"/>
          <w:sz w:val="32"/>
          <w:szCs w:val="32"/>
        </w:rPr>
        <w:t>任何标识（竞赛服、鞋由选手自备）。</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 xml:space="preserve"> </w:t>
      </w:r>
      <w:r>
        <w:rPr>
          <w:rFonts w:hint="default" w:ascii="方正仿宋_GBK" w:hAnsi="方正仿宋_GBK" w:eastAsia="方正仿宋_GBK" w:cs="方正仿宋_GBK"/>
          <w:b/>
          <w:color w:val="000000"/>
          <w:sz w:val="32"/>
          <w:szCs w:val="32"/>
          <w:lang w:val="en"/>
        </w:rPr>
        <w:t xml:space="preserve">  </w:t>
      </w:r>
      <w:r>
        <w:rPr>
          <w:rFonts w:hint="eastAsia" w:ascii="方正仿宋_GBK" w:hAnsi="方正仿宋_GBK" w:eastAsia="方正仿宋_GBK" w:cs="方正仿宋_GBK"/>
          <w:b/>
          <w:color w:val="000000"/>
          <w:sz w:val="32"/>
          <w:szCs w:val="32"/>
          <w:lang w:val="en-US" w:eastAsia="zh-CN"/>
        </w:rPr>
        <w:t>六</w:t>
      </w:r>
      <w:r>
        <w:rPr>
          <w:rFonts w:hint="eastAsia" w:ascii="方正仿宋_GBK" w:hAnsi="方正仿宋_GBK" w:eastAsia="方正仿宋_GBK" w:cs="方正仿宋_GBK"/>
          <w:b/>
          <w:color w:val="000000"/>
          <w:sz w:val="32"/>
          <w:szCs w:val="32"/>
        </w:rPr>
        <w:t>、竞赛规则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（一）理论知识竞赛规则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1．参赛选手必须持本人身份证和参赛证参加竞赛。</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2．参赛选手必须按竞赛时间，提前15分钟检录进场。并按准考证号码指定位置入座。开赛后迟到30分钟者不得参加竞赛。竞赛开始30分钟后方可离开赛场。</w:t>
      </w:r>
    </w:p>
    <w:p>
      <w:pPr>
        <w:pStyle w:val="4"/>
        <w:spacing w:before="134" w:line="319" w:lineRule="auto"/>
        <w:ind w:right="-92" w:rightChars="-44" w:firstLine="640"/>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3.不准携带任何具有通讯功能的电子设备，不准携带书籍、笔记、纸张、存储设备等资料以及其它与考试无关的物品到座位。</w:t>
      </w:r>
    </w:p>
    <w:p>
      <w:pPr>
        <w:pStyle w:val="4"/>
        <w:spacing w:before="134" w:line="319" w:lineRule="auto"/>
        <w:ind w:right="-92" w:rightChars="-44" w:firstLine="640"/>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4.理论考试开始时，参赛选手必须将自己的姓名、证件号码</w:t>
      </w:r>
      <w:r>
        <w:rPr>
          <w:rFonts w:hint="eastAsia" w:ascii="方正仿宋_GBK" w:hAnsi="方正仿宋_GBK" w:eastAsia="方正仿宋_GBK" w:cs="方正仿宋_GBK"/>
          <w:spacing w:val="-9"/>
          <w:sz w:val="32"/>
          <w:szCs w:val="32"/>
          <w:lang w:val="en-US" w:eastAsia="zh-CN"/>
        </w:rPr>
        <w:tab/>
      </w:r>
      <w:r>
        <w:rPr>
          <w:rFonts w:hint="eastAsia" w:ascii="方正仿宋_GBK" w:hAnsi="方正仿宋_GBK" w:eastAsia="方正仿宋_GBK" w:cs="方正仿宋_GBK"/>
          <w:spacing w:val="-9"/>
          <w:sz w:val="32"/>
          <w:szCs w:val="32"/>
          <w:lang w:val="en-US" w:eastAsia="zh-CN"/>
        </w:rPr>
        <w:t>(身份证号或抽签号，具体以考试系统为准)等填入到登录网站的规定位置，不要在机考电脑上做任何与答题无关的操作。</w:t>
      </w:r>
    </w:p>
    <w:p>
      <w:pPr>
        <w:pStyle w:val="4"/>
        <w:spacing w:before="134" w:line="319" w:lineRule="auto"/>
        <w:ind w:right="-92" w:rightChars="-44" w:firstLine="640"/>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5.考场内需保持安静，自觉遵守考场纪律。不得吸烟、不得喧哗，不准交头接耳、左顾右盼，不准打手势做暗号、不准偷看、抄袭或有意让他人抄袭，不准传抄答案、递稿纸等。</w:t>
      </w:r>
    </w:p>
    <w:p>
      <w:pPr>
        <w:pStyle w:val="4"/>
        <w:spacing w:before="134" w:line="319" w:lineRule="auto"/>
        <w:ind w:right="-92" w:rightChars="-44" w:firstLine="640"/>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6.当宣布理论考试结束后，参赛选手须立即停止答题，点击提交试卷，待监考人员确认提交后方可离开考场。考场上所发的任何考试材料不得带出比赛现场。</w:t>
      </w:r>
    </w:p>
    <w:p>
      <w:pPr>
        <w:pStyle w:val="4"/>
        <w:spacing w:before="134" w:line="319" w:lineRule="auto"/>
        <w:ind w:right="-92" w:rightChars="-44" w:firstLine="640"/>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7.参赛选手应严格遵守考场规则，对违反考场规则，取消比赛资格，竞赛成绩无效并按规定追究相关责任。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．理论知识竞赛以闭卷</w:t>
      </w:r>
      <w:r>
        <w:rPr>
          <w:rFonts w:hint="eastAsia" w:ascii="方正仿宋_GBK" w:hAnsi="方正仿宋_GBK" w:eastAsia="方正仿宋_GBK" w:cs="方正仿宋_GBK"/>
          <w:color w:val="000000"/>
          <w:sz w:val="32"/>
          <w:szCs w:val="32"/>
          <w:lang w:eastAsia="zh-CN"/>
        </w:rPr>
        <w:t>机考</w:t>
      </w:r>
      <w:r>
        <w:rPr>
          <w:rFonts w:hint="eastAsia" w:ascii="方正仿宋_GBK" w:hAnsi="方正仿宋_GBK" w:eastAsia="方正仿宋_GBK" w:cs="方正仿宋_GBK"/>
          <w:color w:val="000000"/>
          <w:sz w:val="32"/>
          <w:szCs w:val="32"/>
        </w:rPr>
        <w:t>方式进行，竞赛时间为90分钟。</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K" w:hAnsi="方正仿宋_GBK" w:eastAsia="方正仿宋_GBK" w:cs="方正仿宋_GBK"/>
          <w:b w:val="0"/>
          <w:bCs w:val="0"/>
          <w:color w:val="000000"/>
          <w:sz w:val="32"/>
          <w:szCs w:val="32"/>
        </w:rPr>
      </w:pPr>
      <w:r>
        <w:rPr>
          <w:rFonts w:hint="eastAsia" w:ascii="方正仿宋_GBK" w:hAnsi="方正仿宋_GBK" w:eastAsia="方正仿宋_GBK" w:cs="方正仿宋_GBK"/>
          <w:b w:val="0"/>
          <w:bCs w:val="0"/>
          <w:color w:val="000000"/>
          <w:sz w:val="32"/>
          <w:szCs w:val="32"/>
        </w:rPr>
        <w:t>（二）技能操作竞赛规则</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1.提前30分钟到场，由竞赛办赛务组负责选手签到、抽签。</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2.比赛前10分钟，参赛选手凭身份证进入赛场候赛区，核对参赛选手身份证，引导选手进入竞赛指定场地。</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3.参赛选手按抽签号顺序依次进入考场。</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4.竞赛用品由赛场统一提供，参赛选手按要求完成相关操作。</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5.竞赛过程中，如果确实是因为设备故障原因导致参赛选手中断或终止竞赛，由现场裁判员报裁判长，由裁判长视具体情况做出决定。</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6.竞赛过程中，参赛选手若需休息、饮水或去洗手间，一律计算在操作时间内。</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7.如果参赛选手提前结束竞赛，应举手向现场裁判员示意，参赛选手提前结束比赛后不得再进行任何操作，并迅速离开考场；竞赛时间结束后，各参赛选手应停止操作。</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8.参赛选手应严格遵守赛场规则，对违反赛场规则，不服从现场裁判员劝阻者，经裁判长裁决取消比赛资格，竞赛成绩无效并按规定追究相关责任。</w:t>
      </w:r>
    </w:p>
    <w:p>
      <w:pPr>
        <w:spacing w:before="5" w:line="360" w:lineRule="auto"/>
        <w:ind w:left="834"/>
        <w:jc w:val="both"/>
        <w:outlineLvl w:val="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pacing w:val="15"/>
          <w:sz w:val="32"/>
          <w:szCs w:val="32"/>
        </w:rPr>
        <w:t>(三)赛场规则</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1.各赛务人员(工作人员、裁判员、裁判长、组委会人员等)必须统一佩戴由大赛组委会签发的相关证明，着装整齐。</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2.各赛场除现场裁判、巡视和赛场配备的工作人员以外，其他人员未经允许不得进入赛场。</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3.新闻媒体等进入赛场必须经过组委会允许，并且听从现场工作人员的安排和管理，不得影响竞赛进行。</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4.各参赛人员的陪同人员一律不得进入赛扬。</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5.除组办方统一提供的竞赛用品外，各参赛选手禁止在赛场内使用任何自带用品、电子设备(如：包括但不限于手机、平板电脑、笔记本电脑、移动存储设备等)。</w:t>
      </w:r>
    </w:p>
    <w:p>
      <w:pPr>
        <w:spacing w:before="104" w:line="360" w:lineRule="auto"/>
        <w:ind w:firstLine="602" w:firstLineChars="200"/>
        <w:jc w:val="both"/>
        <w:outlineLvl w:val="0"/>
        <w:rPr>
          <w:rFonts w:hint="eastAsia" w:ascii="方正仿宋_GBK" w:hAnsi="方正仿宋_GBK" w:eastAsia="方正仿宋_GBK" w:cs="方正仿宋_GBK"/>
          <w:b/>
          <w:bCs/>
          <w:spacing w:val="-10"/>
          <w:sz w:val="32"/>
          <w:szCs w:val="32"/>
          <w:lang w:val="en-US" w:eastAsia="zh-CN"/>
        </w:rPr>
      </w:pPr>
      <w:r>
        <w:rPr>
          <w:rFonts w:hint="eastAsia" w:ascii="方正仿宋_GBK" w:hAnsi="方正仿宋_GBK" w:eastAsia="方正仿宋_GBK" w:cs="方正仿宋_GBK"/>
          <w:b/>
          <w:bCs/>
          <w:spacing w:val="-10"/>
          <w:sz w:val="32"/>
          <w:szCs w:val="32"/>
          <w:lang w:val="en-US" w:eastAsia="zh-CN"/>
        </w:rPr>
        <w:t>七、竞赛注意事项</w:t>
      </w:r>
    </w:p>
    <w:p>
      <w:pPr>
        <w:spacing w:before="148" w:line="360" w:lineRule="auto"/>
        <w:ind w:left="844"/>
        <w:jc w:val="both"/>
        <w:outlineLvl w:val="0"/>
        <w:rPr>
          <w:rFonts w:hint="eastAsia" w:ascii="方正仿宋_GBK" w:hAnsi="方正仿宋_GBK" w:eastAsia="方正仿宋_GBK" w:cs="方正仿宋_GBK"/>
          <w:b/>
          <w:bCs/>
          <w:spacing w:val="14"/>
          <w:sz w:val="32"/>
          <w:szCs w:val="32"/>
          <w:lang w:val="en-US" w:eastAsia="zh-CN"/>
        </w:rPr>
      </w:pPr>
      <w:r>
        <w:rPr>
          <w:rFonts w:hint="eastAsia" w:ascii="方正仿宋_GBK" w:hAnsi="方正仿宋_GBK" w:eastAsia="方正仿宋_GBK" w:cs="方正仿宋_GBK"/>
          <w:b w:val="0"/>
          <w:bCs w:val="0"/>
          <w:spacing w:val="14"/>
          <w:sz w:val="32"/>
          <w:szCs w:val="32"/>
          <w:lang w:val="en-US" w:eastAsia="zh-CN"/>
        </w:rPr>
        <w:t>(一)选手注意事项</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1.参赛选手在正式开考(赛)后迟到30分钟的，视为弃赛，弃赛项目成绩计为零分。</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2.参赛选手应遵守赛场纪律，服从现场指挥和调度，爱护场内设施设备，不得使用手机等通讯工具，不得影响他人竞赛。</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3.所有比赛内容要在规定时间完成，时间结束应立即停止。超时、未完成部分不得分。</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4.竞赛选手应严格服从裁判长指挥，裁判员发出“开始”口令后，竞赛选手方可开始操作，裁判员示意比赛结束时，竞赛选手应立即停止操作。</w:t>
      </w:r>
    </w:p>
    <w:p>
      <w:pPr>
        <w:spacing w:before="148" w:line="360" w:lineRule="auto"/>
        <w:ind w:left="844"/>
        <w:jc w:val="both"/>
        <w:outlineLvl w:val="0"/>
        <w:rPr>
          <w:rFonts w:hint="eastAsia" w:ascii="方正仿宋_GBK" w:hAnsi="方正仿宋_GBK" w:eastAsia="方正仿宋_GBK" w:cs="方正仿宋_GBK"/>
          <w:b/>
          <w:bCs/>
          <w:spacing w:val="14"/>
          <w:sz w:val="32"/>
          <w:szCs w:val="32"/>
          <w:lang w:val="en-US" w:eastAsia="zh-CN"/>
        </w:rPr>
      </w:pPr>
      <w:r>
        <w:rPr>
          <w:rFonts w:hint="eastAsia" w:ascii="方正仿宋_GBK" w:hAnsi="方正仿宋_GBK" w:eastAsia="方正仿宋_GBK" w:cs="方正仿宋_GBK"/>
          <w:b w:val="0"/>
          <w:bCs w:val="0"/>
          <w:spacing w:val="14"/>
          <w:sz w:val="32"/>
          <w:szCs w:val="32"/>
          <w:lang w:val="en-US" w:eastAsia="zh-CN"/>
        </w:rPr>
        <w:t>(二)违规处理办法</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1.发现参赛选手不符合报名规定条件的、冒名顶替参赛、弄虚作假的或以其他非法手段赢取比赛的，报经大赛组委会核实批准后，一律取消该参赛选手的参赛资格、比赛结果，追回奖金，撤销证书、荣誉称号，同时依法追究有关人员责任并通报其所在单位，并自次年起三年内禁止参加人力社保部门竞赛计划内的职业技能竞赛，涉嫌违法犯罪的，一并移送相关部门追究法律责任。</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2.参赛选手有下列情节之一，其比赛相应项成绩计为零分：</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(1)比赛期间违规透漏选手或其单位任何信息者。</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(2)在比赛现场内与他人(队)交头接耳，或有偷看、暗示等作弊行为者。</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(3)比赛期间携带、使用任何具有或可能具有通讯功能、数据存储功能的设备。</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(4)裁判员根据大赛要求宣布比赛结束后，仍强行作答或操作者。</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(5)不服从裁判员的裁决，扰乱竞赛秩序，影响比赛进程，情节恶劣者。</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(6)其他违反比赛规则不听劝告者。</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(7)违反安全操作造成竞赛设备损毁或参赛人受伤的。</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3.各参赛选手须按照大赛规定和赛题要求操作设备，禁止在竞赛设备上做任何与竞赛无关的标记；除大赛规定参赛选手填写的信息外，不能出现透露参赛选手身份的任何信息，否则视为作弊，相应赛项的成绩计为零。</w:t>
      </w:r>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spacing w:val="-9"/>
          <w:sz w:val="32"/>
          <w:szCs w:val="32"/>
          <w:lang w:val="en-US" w:eastAsia="zh-CN"/>
        </w:rPr>
        <w:t>4.参赛选手对竞赛过程中或比赛结束后对竞赛结果有异议的，应由参赛选手本人在竞赛当天或竞赛期间及时向组委会提出陈述与申辩。不得与各赛务人员直接交涉，违者视情节轻重，予以警告、取消参赛资格(比赛成绩)和获奖名次，并通报所在单位。</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outlineLvl w:val="0"/>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八</w:t>
      </w:r>
      <w:r>
        <w:rPr>
          <w:rFonts w:hint="eastAsia" w:ascii="方正仿宋_GBK" w:hAnsi="方正仿宋_GBK" w:eastAsia="方正仿宋_GBK" w:cs="方正仿宋_GBK"/>
          <w:b/>
          <w:color w:val="000000"/>
          <w:sz w:val="32"/>
          <w:szCs w:val="32"/>
        </w:rPr>
        <w:t>、</w:t>
      </w:r>
      <w:bookmarkStart w:id="2" w:name="_Toc7350"/>
      <w:r>
        <w:rPr>
          <w:rFonts w:hint="eastAsia" w:ascii="方正仿宋_GBK" w:hAnsi="方正仿宋_GBK" w:eastAsia="方正仿宋_GBK" w:cs="方正仿宋_GBK"/>
          <w:b/>
          <w:color w:val="000000"/>
          <w:sz w:val="32"/>
          <w:szCs w:val="32"/>
        </w:rPr>
        <w:t>其他</w:t>
      </w:r>
      <w:bookmarkEnd w:id="2"/>
    </w:p>
    <w:p>
      <w:pPr>
        <w:pStyle w:val="4"/>
        <w:spacing w:before="134" w:line="360" w:lineRule="auto"/>
        <w:ind w:right="-92" w:rightChars="-44" w:firstLine="640"/>
        <w:jc w:val="both"/>
        <w:rPr>
          <w:rFonts w:hint="eastAsia" w:ascii="方正仿宋_GBK" w:hAnsi="方正仿宋_GBK" w:eastAsia="方正仿宋_GBK" w:cs="方正仿宋_GBK"/>
          <w:spacing w:val="-9"/>
          <w:sz w:val="32"/>
          <w:szCs w:val="32"/>
          <w:lang w:val="en-US" w:eastAsia="zh-CN"/>
        </w:rPr>
      </w:pPr>
      <w:r>
        <w:rPr>
          <w:rFonts w:hint="eastAsia" w:ascii="方正仿宋_GBK" w:hAnsi="方正仿宋_GBK" w:eastAsia="方正仿宋_GBK" w:cs="方正仿宋_GBK"/>
          <w:color w:val="000000"/>
          <w:sz w:val="32"/>
          <w:szCs w:val="32"/>
        </w:rPr>
        <w:t>本技术文件</w:t>
      </w:r>
      <w:r>
        <w:rPr>
          <w:rFonts w:hint="eastAsia" w:ascii="方正仿宋_GBK" w:hAnsi="方正仿宋_GBK" w:eastAsia="方正仿宋_GBK" w:cs="方正仿宋_GBK"/>
          <w:color w:val="000000"/>
          <w:sz w:val="32"/>
          <w:szCs w:val="32"/>
          <w:lang w:eastAsia="zh-CN"/>
        </w:rPr>
        <w:t>如有</w:t>
      </w:r>
      <w:r>
        <w:rPr>
          <w:rFonts w:hint="eastAsia" w:ascii="方正仿宋_GBK" w:hAnsi="方正仿宋_GBK" w:eastAsia="方正仿宋_GBK" w:cs="方正仿宋_GBK"/>
          <w:color w:val="000000"/>
          <w:sz w:val="32"/>
          <w:szCs w:val="32"/>
        </w:rPr>
        <w:t>未尽事宜</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将后续补充</w:t>
      </w:r>
      <w:r>
        <w:rPr>
          <w:rFonts w:hint="eastAsia" w:ascii="方正仿宋_GBK" w:hAnsi="方正仿宋_GBK" w:eastAsia="方正仿宋_GBK" w:cs="方正仿宋_GBK"/>
          <w:color w:val="000000"/>
          <w:sz w:val="32"/>
          <w:szCs w:val="32"/>
          <w:lang w:eastAsia="zh-CN"/>
        </w:rPr>
        <w:t>通知</w:t>
      </w:r>
      <w:r>
        <w:rPr>
          <w:rFonts w:hint="eastAsia" w:ascii="方正仿宋_GBK" w:hAnsi="方正仿宋_GBK" w:eastAsia="方正仿宋_GBK" w:cs="方正仿宋_GBK"/>
          <w:color w:val="000000"/>
          <w:sz w:val="32"/>
          <w:szCs w:val="32"/>
        </w:rPr>
        <w:t>。</w:t>
      </w:r>
    </w:p>
    <w:p>
      <w:pPr>
        <w:topLinePunct/>
        <w:spacing w:line="580" w:lineRule="exact"/>
        <w:jc w:val="left"/>
        <w:rPr>
          <w:color w:val="auto"/>
        </w:rPr>
      </w:pPr>
    </w:p>
    <w:p>
      <w:pPr>
        <w:widowControl/>
        <w:adjustRightInd w:val="0"/>
        <w:snapToGrid w:val="0"/>
        <w:spacing w:line="560" w:lineRule="exact"/>
        <w:ind w:firstLine="420" w:firstLineChars="200"/>
        <w:rPr>
          <w:rFonts w:hint="eastAsia"/>
        </w:rPr>
      </w:pPr>
    </w:p>
    <w:p>
      <w:pPr>
        <w:shd w:val="clear" w:color="auto" w:fill="FFFFFF"/>
        <w:adjustRightInd/>
        <w:snapToGrid/>
        <w:spacing w:after="0" w:line="480" w:lineRule="atLeast"/>
        <w:rPr>
          <w:rFonts w:hint="eastAsia" w:ascii="仿宋_GB2312" w:hAnsi="仿宋_GB2312" w:eastAsia="仿宋_GB2312" w:cs="仿宋_GB2312"/>
          <w:color w:val="auto"/>
          <w:sz w:val="32"/>
          <w:szCs w:val="32"/>
        </w:rPr>
      </w:pPr>
    </w:p>
    <w:p>
      <w:pPr>
        <w:shd w:val="clear" w:color="auto" w:fill="FFFFFF"/>
        <w:adjustRightInd/>
        <w:snapToGrid/>
        <w:spacing w:after="0" w:line="480" w:lineRule="atLeast"/>
        <w:rPr>
          <w:rFonts w:hint="eastAsia" w:ascii="仿宋_GB2312" w:hAnsi="仿宋_GB2312" w:eastAsia="仿宋_GB2312" w:cs="仿宋_GB2312"/>
          <w:color w:val="auto"/>
          <w:sz w:val="32"/>
          <w:szCs w:val="32"/>
        </w:rPr>
      </w:pPr>
    </w:p>
    <w:p>
      <w:pPr>
        <w:shd w:val="clear" w:color="auto" w:fill="FFFFFF"/>
        <w:adjustRightInd/>
        <w:snapToGrid/>
        <w:spacing w:after="0" w:line="480" w:lineRule="atLeast"/>
        <w:rPr>
          <w:rFonts w:hint="eastAsia" w:ascii="仿宋_GB2312" w:hAnsi="仿宋_GB2312" w:eastAsia="仿宋_GB2312" w:cs="仿宋_GB2312"/>
          <w:color w:val="auto"/>
          <w:sz w:val="32"/>
          <w:szCs w:val="32"/>
        </w:rPr>
      </w:pPr>
    </w:p>
    <w:p>
      <w:pPr>
        <w:rPr>
          <w:sz w:val="20"/>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Frutiger LT Com 45 Light">
    <w:altName w:val="URW Bookman"/>
    <w:panose1 w:val="00000000000000000000"/>
    <w:charset w:val="00"/>
    <w:family w:val="decorative"/>
    <w:pitch w:val="default"/>
    <w:sig w:usb0="000000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62FD7"/>
    <w:multiLevelType w:val="singleLevel"/>
    <w:tmpl w:val="E7F62FD7"/>
    <w:lvl w:ilvl="0" w:tentative="0">
      <w:start w:val="1"/>
      <w:numFmt w:val="chineseCounting"/>
      <w:suff w:val="nothing"/>
      <w:lvlText w:val="%1、"/>
      <w:lvlJc w:val="left"/>
      <w:pPr>
        <w:ind w:left="642" w:leftChars="0" w:firstLine="0" w:firstLineChars="0"/>
      </w:pPr>
      <w:rPr>
        <w:rFonts w:hint="eastAsia"/>
      </w:rPr>
    </w:lvl>
  </w:abstractNum>
  <w:abstractNum w:abstractNumId="1">
    <w:nsid w:val="F89E23EC"/>
    <w:multiLevelType w:val="singleLevel"/>
    <w:tmpl w:val="F89E23EC"/>
    <w:lvl w:ilvl="0" w:tentative="0">
      <w:start w:val="3"/>
      <w:numFmt w:val="chineseCounting"/>
      <w:suff w:val="nothing"/>
      <w:lvlText w:val="（%1）"/>
      <w:lvlJc w:val="left"/>
      <w:rPr>
        <w:rFonts w:hint="eastAsia"/>
      </w:rPr>
    </w:lvl>
  </w:abstractNum>
  <w:abstractNum w:abstractNumId="2">
    <w:nsid w:val="6FEB5BBE"/>
    <w:multiLevelType w:val="singleLevel"/>
    <w:tmpl w:val="6FEB5BBE"/>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NWY1OWYxNTIxMjRlM2NkMDRlOWU0MGE0ZTllYzUifQ=="/>
  </w:docVars>
  <w:rsids>
    <w:rsidRoot w:val="76ED5FA7"/>
    <w:rsid w:val="0ADB6BAD"/>
    <w:rsid w:val="0D6E009F"/>
    <w:rsid w:val="0E7A2600"/>
    <w:rsid w:val="13996207"/>
    <w:rsid w:val="1D1117A0"/>
    <w:rsid w:val="204041A4"/>
    <w:rsid w:val="206E043A"/>
    <w:rsid w:val="221C16D1"/>
    <w:rsid w:val="27EF2BCF"/>
    <w:rsid w:val="2A2E5D05"/>
    <w:rsid w:val="50505556"/>
    <w:rsid w:val="52A5335B"/>
    <w:rsid w:val="5DFB3FB6"/>
    <w:rsid w:val="5EC648EB"/>
    <w:rsid w:val="6A1E12B6"/>
    <w:rsid w:val="70551F5A"/>
    <w:rsid w:val="73C8E567"/>
    <w:rsid w:val="75BB4F48"/>
    <w:rsid w:val="76ED5FA7"/>
    <w:rsid w:val="776F0BE1"/>
    <w:rsid w:val="78370E61"/>
    <w:rsid w:val="7E5E5143"/>
    <w:rsid w:val="B77F8462"/>
    <w:rsid w:val="CFEBCF5E"/>
    <w:rsid w:val="E7EEDE0F"/>
    <w:rsid w:val="FFFE16AC"/>
    <w:rsid w:val="FFFF2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spacing w:line="360" w:lineRule="auto"/>
      <w:ind w:firstLine="640" w:firstLineChars="200"/>
      <w:outlineLvl w:val="1"/>
    </w:pPr>
    <w:rPr>
      <w:rFonts w:ascii="黑体" w:hAnsi="黑体" w:eastAsia="楷体" w:cs="仿宋_GB2312"/>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4">
    <w:name w:val="Body Text"/>
    <w:basedOn w:val="1"/>
    <w:qFormat/>
    <w:uiPriority w:val="1"/>
    <w:rPr>
      <w:sz w:val="24"/>
      <w:szCs w:val="24"/>
    </w:rPr>
  </w:style>
  <w:style w:type="paragraph" w:styleId="5">
    <w:name w:val="Body Text Indent"/>
    <w:basedOn w:val="1"/>
    <w:qFormat/>
    <w:uiPriority w:val="0"/>
    <w:pPr>
      <w:spacing w:after="120"/>
      <w:ind w:left="200" w:leftChars="200"/>
    </w:p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5"/>
    <w:qFormat/>
    <w:uiPriority w:val="0"/>
    <w:pPr>
      <w:ind w:firstLine="420"/>
    </w:pPr>
    <w:rPr>
      <w:rFonts w:ascii="仿宋_GB2312" w:hAnsi="仿宋_GB2312" w:cs="仿宋_GB231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ind w:firstLine="420" w:firstLineChars="200"/>
    </w:pPr>
    <w:rPr>
      <w:rFonts w:ascii="Calibri" w:hAnsi="Calibri" w:eastAsia="宋体" w:cs="Times New Roman"/>
      <w:szCs w:val="24"/>
    </w:rPr>
  </w:style>
  <w:style w:type="paragraph" w:customStyle="1" w:styleId="12">
    <w:name w:val="HtmlNormal"/>
    <w:basedOn w:val="1"/>
    <w:qFormat/>
    <w:uiPriority w:val="0"/>
    <w:pPr>
      <w:widowControl/>
      <w:spacing w:before="100" w:beforeAutospacing="1" w:after="100" w:afterAutospacing="1"/>
      <w:jc w:val="left"/>
      <w:textAlignment w:val="baseline"/>
    </w:pPr>
    <w:rPr>
      <w:rFonts w:ascii="Times New Roman" w:hAnsi="Times New Roman" w:eastAsia="宋体" w:cs="Times New Roman"/>
      <w:kern w:val="0"/>
      <w:sz w:val="24"/>
      <w:szCs w:val="24"/>
    </w:rPr>
  </w:style>
  <w:style w:type="paragraph" w:customStyle="1" w:styleId="13">
    <w:name w:val="Body text|1"/>
    <w:basedOn w:val="1"/>
    <w:qFormat/>
    <w:uiPriority w:val="0"/>
    <w:pPr>
      <w:widowControl w:val="0"/>
      <w:shd w:val="clear" w:color="auto" w:fill="auto"/>
      <w:spacing w:line="408" w:lineRule="auto"/>
      <w:ind w:firstLine="400"/>
    </w:pPr>
    <w:rPr>
      <w:rFonts w:ascii="宋体" w:hAnsi="宋体" w:eastAsia="宋体" w:cs="宋体"/>
      <w:sz w:val="28"/>
      <w:szCs w:val="28"/>
      <w:u w:val="none"/>
      <w:shd w:val="clear" w:color="auto" w:fill="auto"/>
      <w:lang w:val="zh-TW" w:eastAsia="zh-TW" w:bidi="zh-TW"/>
    </w:rPr>
  </w:style>
  <w:style w:type="character" w:customStyle="1" w:styleId="14">
    <w:name w:val="NormalCharacter"/>
    <w:semiHidden/>
    <w:qFormat/>
    <w:uiPriority w:val="0"/>
  </w:style>
  <w:style w:type="paragraph" w:customStyle="1" w:styleId="15">
    <w:name w:val="列出段落"/>
    <w:basedOn w:val="1"/>
    <w:unhideWhenUsed/>
    <w:qFormat/>
    <w:uiPriority w:val="99"/>
    <w:pPr>
      <w:ind w:firstLine="420" w:firstLineChars="200"/>
    </w:pPr>
    <w:rPr>
      <w:rFonts w:ascii="Calibri" w:hAnsi="Calibri" w:eastAsia="宋体" w:cs="Times New Roman"/>
      <w:szCs w:val="24"/>
    </w:rPr>
  </w:style>
  <w:style w:type="paragraph" w:customStyle="1" w:styleId="16">
    <w:name w:val="Editable table text"/>
    <w:basedOn w:val="1"/>
    <w:qFormat/>
    <w:uiPriority w:val="0"/>
    <w:pPr>
      <w:widowControl/>
    </w:pPr>
    <w:rPr>
      <w:rFonts w:ascii="Frutiger LT Com 45 Light" w:hAnsi="Frutiger LT Com 45 Light"/>
      <w:color w:val="62B5E5"/>
      <w:kern w:val="0"/>
      <w:sz w:val="20"/>
      <w:lang w:val="en-GB"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2422</Words>
  <Characters>2524</Characters>
  <Lines>0</Lines>
  <Paragraphs>0</Paragraphs>
  <TotalTime>0</TotalTime>
  <ScaleCrop>false</ScaleCrop>
  <LinksUpToDate>false</LinksUpToDate>
  <CharactersWithSpaces>2552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2023-03-23T18:32:00Z</dcterms:created>
  <dc:creator>Mr.李先生</dc:creator>
  <cp:lastModifiedBy>dingsaibo</cp:lastModifiedBy>
  <dcterms:modified xsi:type="dcterms:W3CDTF">2024-11-13T09:13:07Z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0F5A303C21534BA390CB37DD1E42B5D9_13</vt:lpwstr>
  </property>
</Properties>
</file>