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center"/>
        <w:rPr>
          <w:rFonts w:ascii="方正小标宋简体" w:hAnsi="仿宋" w:eastAsia="方正小标宋简体"/>
          <w:bCs/>
          <w:sz w:val="32"/>
          <w:szCs w:val="32"/>
        </w:rPr>
      </w:pPr>
      <w:r>
        <w:rPr>
          <w:rFonts w:hint="eastAsia" w:ascii="方正小标宋简体" w:hAnsi="仿宋" w:eastAsia="方正小标宋简体"/>
          <w:bCs/>
          <w:sz w:val="32"/>
          <w:szCs w:val="32"/>
        </w:rPr>
        <w:t>2022年温州市中等职业学校教师职业技能大赛</w:t>
      </w:r>
    </w:p>
    <w:p>
      <w:pPr>
        <w:snapToGrid w:val="0"/>
        <w:spacing w:line="360" w:lineRule="auto"/>
        <w:jc w:val="center"/>
        <w:rPr>
          <w:rFonts w:ascii="方正小标宋简体" w:hAnsi="仿宋" w:eastAsia="方正小标宋简体"/>
          <w:bCs/>
          <w:sz w:val="32"/>
          <w:szCs w:val="32"/>
        </w:rPr>
      </w:pPr>
      <w:r>
        <w:rPr>
          <w:rFonts w:hint="eastAsia" w:ascii="方正小标宋简体" w:hAnsi="仿宋" w:eastAsia="方正小标宋简体"/>
          <w:bCs/>
          <w:sz w:val="32"/>
          <w:szCs w:val="32"/>
        </w:rPr>
        <w:t>“包装设计”赛项技术文件</w:t>
      </w:r>
    </w:p>
    <w:p>
      <w:pPr>
        <w:spacing w:line="560" w:lineRule="exact"/>
        <w:ind w:firstLine="482" w:firstLineChars="200"/>
        <w:rPr>
          <w:rFonts w:ascii="仿宋_GB2312" w:hAnsi="仿宋" w:eastAsia="仿宋_GB2312"/>
          <w:b/>
          <w:bCs/>
          <w:color w:val="000000"/>
          <w:kern w:val="0"/>
          <w:sz w:val="24"/>
        </w:rPr>
      </w:pPr>
      <w:r>
        <w:rPr>
          <w:rFonts w:hint="eastAsia" w:ascii="仿宋_GB2312" w:hAnsi="仿宋" w:eastAsia="仿宋_GB2312"/>
          <w:b/>
          <w:bCs/>
          <w:color w:val="000000"/>
          <w:kern w:val="0"/>
          <w:sz w:val="24"/>
        </w:rPr>
        <w:t>一、赛项名称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bCs/>
          <w:color w:val="000000"/>
          <w:kern w:val="0"/>
          <w:sz w:val="24"/>
        </w:rPr>
      </w:pPr>
      <w:r>
        <w:rPr>
          <w:rFonts w:hint="eastAsia" w:ascii="仿宋_GB2312" w:hAnsi="仿宋" w:eastAsia="仿宋_GB2312"/>
          <w:bCs/>
          <w:color w:val="000000"/>
          <w:kern w:val="0"/>
          <w:sz w:val="24"/>
        </w:rPr>
        <w:t>赛项名称：包装设计。</w:t>
      </w:r>
    </w:p>
    <w:p>
      <w:pPr>
        <w:tabs>
          <w:tab w:val="left" w:pos="7223"/>
        </w:tabs>
        <w:spacing w:line="560" w:lineRule="exact"/>
        <w:ind w:firstLine="480" w:firstLineChars="200"/>
        <w:rPr>
          <w:rFonts w:hint="eastAsia" w:ascii="仿宋_GB2312" w:hAnsi="仿宋" w:eastAsia="仿宋_GB2312"/>
          <w:bCs/>
          <w:color w:val="000000"/>
          <w:kern w:val="0"/>
          <w:sz w:val="24"/>
          <w:lang w:eastAsia="zh-CN"/>
        </w:rPr>
      </w:pPr>
      <w:r>
        <w:rPr>
          <w:rFonts w:hint="eastAsia" w:ascii="仿宋_GB2312" w:hAnsi="仿宋" w:eastAsia="仿宋_GB2312"/>
          <w:bCs/>
          <w:color w:val="000000"/>
          <w:kern w:val="0"/>
          <w:sz w:val="24"/>
        </w:rPr>
        <w:t>赛项组别：中职组、行业职业技能。</w:t>
      </w:r>
      <w:r>
        <w:rPr>
          <w:rFonts w:hint="eastAsia" w:ascii="仿宋_GB2312" w:hAnsi="仿宋" w:eastAsia="仿宋_GB2312"/>
          <w:bCs/>
          <w:color w:val="000000"/>
          <w:kern w:val="0"/>
          <w:sz w:val="24"/>
          <w:lang w:eastAsia="zh-CN"/>
        </w:rPr>
        <w:tab/>
      </w:r>
      <w:bookmarkStart w:id="0" w:name="_GoBack"/>
      <w:bookmarkEnd w:id="0"/>
    </w:p>
    <w:p>
      <w:pPr>
        <w:spacing w:line="560" w:lineRule="exact"/>
        <w:ind w:firstLine="480" w:firstLineChars="200"/>
        <w:rPr>
          <w:rFonts w:ascii="仿宋_GB2312" w:hAnsi="仿宋" w:eastAsia="仿宋_GB2312"/>
          <w:bCs/>
          <w:color w:val="000000"/>
          <w:kern w:val="0"/>
          <w:sz w:val="24"/>
        </w:rPr>
      </w:pPr>
      <w:r>
        <w:rPr>
          <w:rFonts w:hint="eastAsia" w:ascii="仿宋_GB2312" w:hAnsi="仿宋" w:eastAsia="仿宋_GB2312"/>
          <w:bCs/>
          <w:color w:val="000000"/>
          <w:kern w:val="0"/>
          <w:sz w:val="24"/>
        </w:rPr>
        <w:t>赛项类别：文化艺术大类。</w:t>
      </w:r>
    </w:p>
    <w:p>
      <w:pPr>
        <w:spacing w:line="560" w:lineRule="exact"/>
        <w:ind w:firstLine="482" w:firstLineChars="200"/>
        <w:rPr>
          <w:rFonts w:ascii="仿宋_GB2312" w:hAnsi="仿宋" w:eastAsia="仿宋_GB2312"/>
          <w:bCs/>
          <w:color w:val="000000"/>
          <w:kern w:val="0"/>
          <w:sz w:val="24"/>
        </w:rPr>
      </w:pPr>
      <w:r>
        <w:rPr>
          <w:rFonts w:hint="eastAsia" w:ascii="仿宋_GB2312" w:hAnsi="仿宋" w:eastAsia="仿宋_GB2312"/>
          <w:b/>
          <w:bCs/>
          <w:sz w:val="24"/>
        </w:rPr>
        <w:t>二、参赛队伍要求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bCs/>
          <w:color w:val="000000"/>
          <w:kern w:val="0"/>
          <w:sz w:val="24"/>
        </w:rPr>
      </w:pPr>
      <w:r>
        <w:rPr>
          <w:rFonts w:hint="eastAsia" w:ascii="仿宋_GB2312" w:hAnsi="仿宋" w:eastAsia="仿宋_GB2312"/>
          <w:bCs/>
          <w:color w:val="000000"/>
          <w:kern w:val="0"/>
          <w:sz w:val="24"/>
        </w:rPr>
        <w:t>1.本赛项为个人赛，选手独立完成比赛任务。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bCs/>
          <w:color w:val="000000"/>
          <w:kern w:val="0"/>
          <w:sz w:val="24"/>
        </w:rPr>
      </w:pPr>
      <w:r>
        <w:rPr>
          <w:rFonts w:hint="eastAsia" w:ascii="仿宋_GB2312" w:hAnsi="仿宋" w:eastAsia="仿宋_GB2312"/>
          <w:bCs/>
          <w:color w:val="000000"/>
          <w:kern w:val="0"/>
          <w:sz w:val="24"/>
        </w:rPr>
        <w:t>2.报名要求：本赛项为个人项目，即由1名选手完成竞赛任务。各校为单位组队参赛，每校限报3人。</w:t>
      </w:r>
    </w:p>
    <w:p>
      <w:pPr>
        <w:spacing w:line="560" w:lineRule="exact"/>
        <w:ind w:firstLine="482" w:firstLineChars="200"/>
        <w:rPr>
          <w:rFonts w:ascii="仿宋_GB2312" w:hAnsi="仿宋" w:eastAsia="仿宋_GB2312"/>
          <w:b/>
          <w:bCs/>
          <w:color w:val="000000"/>
          <w:kern w:val="0"/>
          <w:sz w:val="24"/>
        </w:rPr>
      </w:pPr>
      <w:r>
        <w:rPr>
          <w:rFonts w:hint="eastAsia" w:ascii="仿宋_GB2312" w:hAnsi="仿宋" w:eastAsia="仿宋_GB2312"/>
          <w:b/>
          <w:bCs/>
          <w:color w:val="000000"/>
          <w:kern w:val="0"/>
          <w:sz w:val="24"/>
        </w:rPr>
        <w:t>三、比赛内容和方式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bCs/>
          <w:color w:val="000000"/>
          <w:kern w:val="0"/>
          <w:sz w:val="24"/>
        </w:rPr>
      </w:pPr>
      <w:r>
        <w:rPr>
          <w:rFonts w:hint="eastAsia" w:ascii="仿宋_GB2312" w:hAnsi="仿宋" w:eastAsia="仿宋_GB2312"/>
          <w:bCs/>
          <w:color w:val="000000"/>
          <w:kern w:val="0"/>
          <w:sz w:val="24"/>
        </w:rPr>
        <w:t>本赛项要求选手根据产品需求，利用专业设计软件在规定时间内设计一款产品包装。比赛分为理论知识和实操技能两个部分。具体包括以下内容：</w:t>
      </w:r>
    </w:p>
    <w:tbl>
      <w:tblPr>
        <w:tblStyle w:val="3"/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1"/>
        <w:gridCol w:w="1780"/>
        <w:gridCol w:w="3318"/>
        <w:gridCol w:w="21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模块</w:t>
            </w:r>
          </w:p>
        </w:tc>
        <w:tc>
          <w:tcPr>
            <w:tcW w:w="178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任务名称</w:t>
            </w:r>
          </w:p>
        </w:tc>
        <w:tc>
          <w:tcPr>
            <w:tcW w:w="331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能力要求</w:t>
            </w:r>
          </w:p>
        </w:tc>
        <w:tc>
          <w:tcPr>
            <w:tcW w:w="211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" w:hRule="atLeast"/>
          <w:jc w:val="center"/>
        </w:trPr>
        <w:tc>
          <w:tcPr>
            <w:tcW w:w="131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一</w:t>
            </w:r>
          </w:p>
        </w:tc>
        <w:tc>
          <w:tcPr>
            <w:tcW w:w="178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  <w:highlight w:val="yellow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理论知识</w:t>
            </w:r>
          </w:p>
        </w:tc>
        <w:tc>
          <w:tcPr>
            <w:tcW w:w="331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包装理论及法律法规</w:t>
            </w:r>
          </w:p>
        </w:tc>
        <w:tc>
          <w:tcPr>
            <w:tcW w:w="211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1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二</w:t>
            </w:r>
          </w:p>
        </w:tc>
        <w:tc>
          <w:tcPr>
            <w:tcW w:w="1780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  <w:highlight w:val="yellow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包装设计实操</w:t>
            </w:r>
          </w:p>
        </w:tc>
        <w:tc>
          <w:tcPr>
            <w:tcW w:w="331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设计创意及理念</w:t>
            </w:r>
          </w:p>
        </w:tc>
        <w:tc>
          <w:tcPr>
            <w:tcW w:w="211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  <w:tc>
          <w:tcPr>
            <w:tcW w:w="1780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  <w:tc>
          <w:tcPr>
            <w:tcW w:w="331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结构设计</w:t>
            </w:r>
          </w:p>
        </w:tc>
        <w:tc>
          <w:tcPr>
            <w:tcW w:w="211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  <w:tc>
          <w:tcPr>
            <w:tcW w:w="1780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  <w:tc>
          <w:tcPr>
            <w:tcW w:w="331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外观设计及表现</w:t>
            </w:r>
          </w:p>
        </w:tc>
        <w:tc>
          <w:tcPr>
            <w:tcW w:w="211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  <w:tc>
          <w:tcPr>
            <w:tcW w:w="1780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  <w:tc>
          <w:tcPr>
            <w:tcW w:w="331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职业素养</w:t>
            </w:r>
          </w:p>
        </w:tc>
        <w:tc>
          <w:tcPr>
            <w:tcW w:w="211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总计</w:t>
            </w:r>
          </w:p>
        </w:tc>
        <w:tc>
          <w:tcPr>
            <w:tcW w:w="5098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  <w:tc>
          <w:tcPr>
            <w:tcW w:w="211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100</w:t>
            </w:r>
          </w:p>
        </w:tc>
      </w:tr>
    </w:tbl>
    <w:p>
      <w:pPr>
        <w:spacing w:line="560" w:lineRule="exact"/>
        <w:ind w:firstLine="720" w:firstLineChars="300"/>
        <w:rPr>
          <w:rFonts w:ascii="仿宋_GB2312" w:hAnsi="仿宋" w:eastAsia="仿宋_GB2312"/>
          <w:bCs/>
          <w:color w:val="000000"/>
          <w:kern w:val="0"/>
          <w:sz w:val="24"/>
        </w:rPr>
      </w:pPr>
      <w:r>
        <w:rPr>
          <w:rFonts w:hint="eastAsia" w:ascii="仿宋_GB2312" w:hAnsi="仿宋" w:eastAsia="仿宋_GB2312"/>
          <w:bCs/>
          <w:color w:val="000000"/>
          <w:kern w:val="0"/>
          <w:sz w:val="24"/>
        </w:rPr>
        <w:t>参赛选手需要在一天内分2个赛程完成竞赛任务。其中第一赛程</w:t>
      </w:r>
      <w:r>
        <w:rPr>
          <w:rFonts w:ascii="仿宋_GB2312" w:hAnsi="仿宋" w:eastAsia="仿宋_GB2312"/>
          <w:bCs/>
          <w:color w:val="000000"/>
          <w:kern w:val="0"/>
          <w:sz w:val="24"/>
        </w:rPr>
        <w:t>1</w:t>
      </w:r>
      <w:r>
        <w:rPr>
          <w:rFonts w:hint="eastAsia" w:ascii="仿宋_GB2312" w:hAnsi="仿宋" w:eastAsia="仿宋_GB2312"/>
          <w:bCs/>
          <w:color w:val="000000"/>
          <w:kern w:val="0"/>
          <w:sz w:val="24"/>
        </w:rPr>
        <w:t>小时，为理论知识测试。第二赛程4小时，为包装设计实操。两个赛程独立评分，互不影响。</w:t>
      </w:r>
    </w:p>
    <w:p>
      <w:pPr>
        <w:spacing w:line="560" w:lineRule="exact"/>
        <w:ind w:firstLine="482" w:firstLineChars="200"/>
        <w:rPr>
          <w:rFonts w:ascii="仿宋_GB2312" w:hAnsi="仿宋" w:eastAsia="仿宋_GB2312"/>
          <w:b/>
          <w:bCs/>
          <w:color w:val="000000"/>
          <w:kern w:val="0"/>
          <w:sz w:val="24"/>
        </w:rPr>
      </w:pPr>
      <w:r>
        <w:rPr>
          <w:rFonts w:hint="eastAsia" w:ascii="仿宋_GB2312" w:hAnsi="仿宋" w:eastAsia="仿宋_GB2312"/>
          <w:b/>
          <w:bCs/>
          <w:color w:val="000000"/>
          <w:kern w:val="0"/>
          <w:sz w:val="24"/>
        </w:rPr>
        <w:t>模块一：理论知识（20分）</w:t>
      </w:r>
    </w:p>
    <w:p>
      <w:pPr>
        <w:numPr>
          <w:ilvl w:val="0"/>
          <w:numId w:val="1"/>
        </w:numPr>
        <w:spacing w:line="560" w:lineRule="exact"/>
        <w:ind w:firstLine="480" w:firstLineChars="200"/>
        <w:rPr>
          <w:rFonts w:ascii="仿宋_GB2312" w:hAnsi="仿宋" w:eastAsia="仿宋_GB2312"/>
          <w:bCs/>
          <w:color w:val="000000"/>
          <w:kern w:val="0"/>
          <w:sz w:val="24"/>
        </w:rPr>
      </w:pPr>
      <w:r>
        <w:rPr>
          <w:rFonts w:hint="eastAsia" w:ascii="仿宋_GB2312" w:hAnsi="仿宋" w:eastAsia="仿宋_GB2312"/>
          <w:bCs/>
          <w:color w:val="000000"/>
          <w:kern w:val="0"/>
          <w:sz w:val="24"/>
        </w:rPr>
        <w:t>包装的定义、功能、分类；</w:t>
      </w:r>
    </w:p>
    <w:p>
      <w:pPr>
        <w:numPr>
          <w:ilvl w:val="0"/>
          <w:numId w:val="1"/>
        </w:numPr>
        <w:spacing w:line="560" w:lineRule="exact"/>
        <w:ind w:firstLine="480" w:firstLineChars="200"/>
        <w:rPr>
          <w:rFonts w:ascii="仿宋_GB2312" w:hAnsi="仿宋" w:eastAsia="仿宋_GB2312"/>
          <w:bCs/>
          <w:color w:val="000000"/>
          <w:kern w:val="0"/>
          <w:sz w:val="24"/>
        </w:rPr>
      </w:pPr>
      <w:r>
        <w:rPr>
          <w:rFonts w:hint="eastAsia" w:ascii="仿宋_GB2312" w:hAnsi="仿宋" w:eastAsia="仿宋_GB2312"/>
          <w:bCs/>
          <w:color w:val="000000"/>
          <w:kern w:val="0"/>
          <w:sz w:val="24"/>
        </w:rPr>
        <w:t>包装工业的现状及发展趋势；</w:t>
      </w:r>
    </w:p>
    <w:p>
      <w:pPr>
        <w:numPr>
          <w:ilvl w:val="0"/>
          <w:numId w:val="1"/>
        </w:numPr>
        <w:spacing w:line="560" w:lineRule="exact"/>
        <w:ind w:firstLine="480" w:firstLineChars="200"/>
        <w:rPr>
          <w:rFonts w:ascii="仿宋_GB2312" w:hAnsi="仿宋" w:eastAsia="仿宋_GB2312"/>
          <w:bCs/>
          <w:color w:val="000000"/>
          <w:kern w:val="0"/>
          <w:sz w:val="24"/>
        </w:rPr>
      </w:pPr>
      <w:r>
        <w:rPr>
          <w:rFonts w:hint="eastAsia" w:ascii="仿宋_GB2312" w:hAnsi="仿宋" w:eastAsia="仿宋_GB2312"/>
          <w:bCs/>
          <w:color w:val="000000"/>
          <w:kern w:val="0"/>
          <w:sz w:val="24"/>
        </w:rPr>
        <w:t>包装方法、常用包装材料；</w:t>
      </w:r>
    </w:p>
    <w:p>
      <w:pPr>
        <w:numPr>
          <w:ilvl w:val="0"/>
          <w:numId w:val="1"/>
        </w:numPr>
        <w:spacing w:line="560" w:lineRule="exact"/>
        <w:ind w:firstLine="480" w:firstLineChars="200"/>
        <w:rPr>
          <w:rFonts w:ascii="仿宋_GB2312" w:hAnsi="仿宋" w:eastAsia="仿宋_GB2312"/>
          <w:bCs/>
          <w:color w:val="000000"/>
          <w:kern w:val="0"/>
          <w:sz w:val="24"/>
        </w:rPr>
      </w:pPr>
      <w:r>
        <w:rPr>
          <w:rFonts w:hint="eastAsia" w:ascii="仿宋_GB2312" w:hAnsi="仿宋" w:eastAsia="仿宋_GB2312"/>
          <w:bCs/>
          <w:color w:val="000000"/>
          <w:kern w:val="0"/>
          <w:sz w:val="24"/>
        </w:rPr>
        <w:t>包装印刷、包装测试；</w:t>
      </w:r>
    </w:p>
    <w:p>
      <w:pPr>
        <w:numPr>
          <w:ilvl w:val="0"/>
          <w:numId w:val="1"/>
        </w:numPr>
        <w:spacing w:line="560" w:lineRule="exact"/>
        <w:ind w:firstLine="480" w:firstLineChars="200"/>
        <w:rPr>
          <w:rFonts w:ascii="仿宋_GB2312" w:hAnsi="仿宋" w:eastAsia="仿宋_GB2312"/>
          <w:bCs/>
          <w:color w:val="000000"/>
          <w:kern w:val="0"/>
          <w:sz w:val="24"/>
        </w:rPr>
      </w:pPr>
      <w:r>
        <w:rPr>
          <w:rFonts w:hint="eastAsia" w:ascii="仿宋_GB2312" w:hAnsi="仿宋" w:eastAsia="仿宋_GB2312"/>
          <w:bCs/>
          <w:color w:val="000000"/>
          <w:kern w:val="0"/>
          <w:sz w:val="24"/>
        </w:rPr>
        <w:t>包装相关的法律法规知识。</w:t>
      </w:r>
    </w:p>
    <w:p>
      <w:pPr>
        <w:spacing w:line="560" w:lineRule="exact"/>
        <w:ind w:firstLine="482" w:firstLineChars="200"/>
        <w:rPr>
          <w:rFonts w:ascii="仿宋_GB2312" w:hAnsi="仿宋" w:eastAsia="仿宋_GB2312"/>
          <w:b/>
          <w:bCs/>
          <w:color w:val="000000"/>
          <w:kern w:val="0"/>
          <w:sz w:val="24"/>
        </w:rPr>
      </w:pPr>
      <w:r>
        <w:rPr>
          <w:rFonts w:hint="eastAsia" w:ascii="仿宋_GB2312" w:hAnsi="仿宋" w:eastAsia="仿宋_GB2312"/>
          <w:b/>
          <w:bCs/>
          <w:color w:val="000000"/>
          <w:kern w:val="0"/>
          <w:sz w:val="24"/>
        </w:rPr>
        <w:t>模块二：包装设计实操（80分）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color w:val="000000"/>
          <w:kern w:val="0"/>
          <w:sz w:val="24"/>
        </w:rPr>
      </w:pPr>
      <w:r>
        <w:rPr>
          <w:rFonts w:hint="eastAsia" w:ascii="仿宋_GB2312" w:hAnsi="仿宋" w:eastAsia="仿宋_GB2312"/>
          <w:color w:val="000000"/>
          <w:kern w:val="0"/>
          <w:sz w:val="24"/>
        </w:rPr>
        <w:t>1.</w:t>
      </w:r>
      <w:r>
        <w:rPr>
          <w:rFonts w:hint="eastAsia" w:ascii="仿宋_GB2312" w:hAnsi="仿宋" w:eastAsia="仿宋_GB2312" w:cs="仿宋_GB2312"/>
          <w:color w:val="000000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eastAsia" w:ascii="仿宋_GB2312" w:hAnsi="仿宋" w:eastAsia="仿宋_GB2312" w:cs="仿宋_GB2312"/>
          <w:color w:val="000000"/>
          <w:kern w:val="2"/>
          <w:sz w:val="24"/>
          <w:szCs w:val="24"/>
          <w:lang w:val="en-US" w:eastAsia="zh-CN" w:bidi="ar-SA"/>
        </w:rPr>
        <w:t>设计创意及理念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bCs/>
          <w:color w:val="000000"/>
          <w:kern w:val="0"/>
          <w:sz w:val="24"/>
        </w:rPr>
      </w:pPr>
      <w:r>
        <w:rPr>
          <w:rFonts w:hint="eastAsia" w:ascii="仿宋_GB2312" w:hAnsi="仿宋" w:eastAsia="仿宋_GB2312"/>
          <w:bCs/>
          <w:color w:val="000000"/>
          <w:kern w:val="0"/>
          <w:sz w:val="24"/>
        </w:rPr>
        <w:t>根据产品特性、储运条件、销售对象、销售方式与市场消费发展趋势进行包装功能定位分析，合理制定包装设计方案，确定包装的设计目标、设计理念、使用材料等。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color w:val="000000"/>
          <w:kern w:val="0"/>
          <w:sz w:val="24"/>
        </w:rPr>
      </w:pPr>
      <w:r>
        <w:rPr>
          <w:rFonts w:hint="eastAsia" w:ascii="仿宋_GB2312" w:hAnsi="仿宋" w:eastAsia="仿宋_GB2312"/>
          <w:color w:val="000000"/>
          <w:kern w:val="0"/>
          <w:sz w:val="24"/>
        </w:rPr>
        <w:t>2.结构设计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bCs/>
          <w:color w:val="000000"/>
          <w:kern w:val="0"/>
          <w:sz w:val="24"/>
        </w:rPr>
      </w:pPr>
      <w:r>
        <w:rPr>
          <w:rFonts w:hint="eastAsia" w:ascii="仿宋_GB2312" w:hAnsi="仿宋" w:eastAsia="仿宋_GB2312"/>
          <w:bCs/>
          <w:color w:val="000000"/>
          <w:kern w:val="0"/>
          <w:sz w:val="24"/>
        </w:rPr>
        <w:t>依据科学原理，采用不同材料、不同制作方式，结合包装的各部分结构要求，对包装的外形结构及内部结构进行设计，达到一定的功能要求。</w:t>
      </w:r>
    </w:p>
    <w:p>
      <w:pPr>
        <w:spacing w:line="560" w:lineRule="exact"/>
        <w:ind w:firstLine="480" w:firstLineChars="200"/>
        <w:rPr>
          <w:rFonts w:hint="eastAsia" w:ascii="仿宋_GB2312" w:hAnsi="仿宋" w:eastAsia="仿宋_GB2312" w:cs="仿宋_GB2312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" w:eastAsia="仿宋_GB2312"/>
          <w:color w:val="000000"/>
          <w:kern w:val="0"/>
          <w:sz w:val="24"/>
        </w:rPr>
        <w:t>3.</w:t>
      </w:r>
      <w:r>
        <w:rPr>
          <w:rFonts w:hint="eastAsia" w:ascii="仿宋_GB2312" w:hAnsi="仿宋" w:eastAsia="仿宋_GB2312" w:cs="仿宋_GB2312"/>
          <w:color w:val="000000"/>
          <w:kern w:val="2"/>
          <w:sz w:val="24"/>
          <w:szCs w:val="24"/>
          <w:lang w:val="en-US" w:eastAsia="zh-CN" w:bidi="ar-SA"/>
        </w:rPr>
        <w:t xml:space="preserve"> 外观设计及表现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bCs/>
          <w:color w:val="000000"/>
          <w:kern w:val="0"/>
          <w:sz w:val="24"/>
        </w:rPr>
      </w:pPr>
      <w:r>
        <w:rPr>
          <w:rFonts w:hint="eastAsia" w:ascii="仿宋_GB2312" w:hAnsi="仿宋" w:eastAsia="仿宋_GB2312"/>
          <w:bCs/>
          <w:color w:val="000000"/>
          <w:kern w:val="0"/>
          <w:sz w:val="24"/>
        </w:rPr>
        <w:t>在科学合理的基础上，对产品包装进行装饰和美化，运用图形语言进行包装设计创意表达，使包装的外形、图案、色彩、文字、标志等各个要素构成一个艺术整体，起到传递商品信息、表现商品特色、宣传商品、美化商品、促进销售等作用。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color w:val="000000"/>
          <w:kern w:val="0"/>
          <w:sz w:val="24"/>
        </w:rPr>
      </w:pPr>
      <w:r>
        <w:rPr>
          <w:rFonts w:hint="eastAsia" w:ascii="仿宋_GB2312" w:hAnsi="仿宋" w:eastAsia="仿宋_GB2312"/>
          <w:color w:val="000000"/>
          <w:kern w:val="0"/>
          <w:sz w:val="24"/>
        </w:rPr>
        <w:t>4.职业素养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bCs/>
          <w:color w:val="000000"/>
          <w:kern w:val="0"/>
          <w:sz w:val="24"/>
        </w:rPr>
      </w:pPr>
      <w:r>
        <w:rPr>
          <w:rFonts w:hint="eastAsia" w:ascii="仿宋_GB2312" w:hAnsi="仿宋" w:eastAsia="仿宋_GB2312"/>
          <w:bCs/>
          <w:color w:val="000000"/>
          <w:kern w:val="0"/>
          <w:sz w:val="24"/>
        </w:rPr>
        <w:t>文件与文件夹命名规范，操作设备的规范性，爱惜赛场的设备和器材，保持赛位的整洁，尊重赛场工作人员。</w:t>
      </w:r>
    </w:p>
    <w:p>
      <w:pPr>
        <w:numPr>
          <w:ilvl w:val="0"/>
          <w:numId w:val="2"/>
        </w:numPr>
        <w:spacing w:line="560" w:lineRule="exact"/>
        <w:ind w:firstLine="482" w:firstLineChars="200"/>
        <w:rPr>
          <w:rFonts w:ascii="仿宋_GB2312" w:hAnsi="仿宋" w:eastAsia="仿宋_GB2312"/>
          <w:b/>
          <w:color w:val="000000"/>
          <w:kern w:val="0"/>
          <w:sz w:val="24"/>
        </w:rPr>
      </w:pPr>
      <w:r>
        <w:rPr>
          <w:rFonts w:hint="eastAsia" w:ascii="仿宋_GB2312" w:hAnsi="仿宋" w:eastAsia="仿宋_GB2312"/>
          <w:b/>
          <w:color w:val="000000"/>
          <w:kern w:val="0"/>
          <w:sz w:val="24"/>
        </w:rPr>
        <w:t>比赛规则</w:t>
      </w:r>
    </w:p>
    <w:p>
      <w:pPr>
        <w:numPr>
          <w:ilvl w:val="0"/>
          <w:numId w:val="3"/>
        </w:numPr>
        <w:spacing w:line="560" w:lineRule="exact"/>
        <w:ind w:firstLine="480" w:firstLineChars="200"/>
        <w:rPr>
          <w:rFonts w:ascii="仿宋_GB2312" w:hAnsi="仿宋" w:eastAsia="仿宋_GB2312"/>
          <w:bCs/>
          <w:color w:val="000000"/>
          <w:kern w:val="0"/>
          <w:sz w:val="24"/>
        </w:rPr>
      </w:pPr>
      <w:r>
        <w:rPr>
          <w:rFonts w:hint="eastAsia" w:ascii="仿宋_GB2312" w:hAnsi="仿宋" w:eastAsia="仿宋_GB2312"/>
          <w:bCs/>
          <w:color w:val="000000"/>
          <w:kern w:val="0"/>
          <w:sz w:val="24"/>
        </w:rPr>
        <w:t>本赛项采用相同的比赛试题，参赛编号以现场抽签为准。</w:t>
      </w:r>
    </w:p>
    <w:p>
      <w:pPr>
        <w:numPr>
          <w:ilvl w:val="0"/>
          <w:numId w:val="3"/>
        </w:numPr>
        <w:spacing w:line="560" w:lineRule="exact"/>
        <w:ind w:firstLine="480" w:firstLineChars="200"/>
        <w:rPr>
          <w:rFonts w:ascii="仿宋_GB2312" w:hAnsi="仿宋" w:eastAsia="仿宋_GB2312"/>
          <w:bCs/>
          <w:color w:val="000000"/>
          <w:kern w:val="0"/>
          <w:sz w:val="24"/>
        </w:rPr>
      </w:pPr>
      <w:r>
        <w:rPr>
          <w:rFonts w:hint="eastAsia" w:ascii="仿宋_GB2312" w:hAnsi="仿宋" w:eastAsia="仿宋_GB2312"/>
          <w:color w:val="000000"/>
          <w:kern w:val="0"/>
          <w:sz w:val="24"/>
        </w:rPr>
        <w:t>手机、U盘、移动硬盘等通信和存储设备一律不准带入考场。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bCs/>
          <w:color w:val="000000"/>
          <w:kern w:val="0"/>
          <w:sz w:val="24"/>
        </w:rPr>
      </w:pPr>
      <w:r>
        <w:rPr>
          <w:rFonts w:hint="eastAsia" w:ascii="仿宋_GB2312" w:hAnsi="仿宋" w:eastAsia="仿宋_GB2312"/>
          <w:bCs/>
          <w:color w:val="000000"/>
          <w:kern w:val="0"/>
          <w:sz w:val="24"/>
        </w:rPr>
        <w:t>3.竞赛选手上交的作品放在同一个文件夹中，并以参赛编号命名，作品中不得出现姓名或与身份有关的信息，否则视为作弊，成绩无效。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bCs/>
          <w:color w:val="000000"/>
          <w:kern w:val="0"/>
          <w:sz w:val="24"/>
        </w:rPr>
      </w:pPr>
      <w:r>
        <w:rPr>
          <w:rFonts w:hint="eastAsia" w:ascii="仿宋_GB2312" w:hAnsi="仿宋" w:eastAsia="仿宋_GB2312"/>
          <w:bCs/>
          <w:color w:val="000000"/>
          <w:kern w:val="0"/>
          <w:sz w:val="24"/>
        </w:rPr>
        <w:t>4.竞赛试题当场启封、当场有效。竞赛试题每人一份，竞赛结束后当场收回，不允许竞赛选手带离赛场，也不允许竞赛选手摘录有关内容，否则按违纪处理。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bCs/>
          <w:color w:val="000000"/>
          <w:kern w:val="0"/>
          <w:sz w:val="24"/>
        </w:rPr>
      </w:pPr>
      <w:r>
        <w:rPr>
          <w:rFonts w:hint="eastAsia" w:ascii="仿宋_GB2312" w:hAnsi="仿宋" w:eastAsia="仿宋_GB2312"/>
          <w:bCs/>
          <w:color w:val="000000"/>
          <w:kern w:val="0"/>
          <w:sz w:val="24"/>
        </w:rPr>
        <w:t>5.在设计实操过程中，使用计算机时注意实时保存文件，由于竞赛选手操作不当而造成计算机“死机”、“重新启动”、“关闭”等一切问题，责任自负。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bCs/>
          <w:color w:val="000000"/>
          <w:kern w:val="0"/>
          <w:sz w:val="24"/>
        </w:rPr>
      </w:pPr>
      <w:r>
        <w:rPr>
          <w:rFonts w:hint="eastAsia" w:ascii="仿宋_GB2312" w:hAnsi="仿宋" w:eastAsia="仿宋_GB2312"/>
          <w:bCs/>
          <w:color w:val="000000"/>
          <w:kern w:val="0"/>
          <w:sz w:val="24"/>
        </w:rPr>
        <w:t>6.竞赛选手在竞赛过程中应该遵守相关的规章制度和安全守则，如有违反，则按照相关规定在竞赛的总成绩中扣除相应分值。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bCs/>
          <w:color w:val="000000"/>
          <w:kern w:val="0"/>
          <w:sz w:val="24"/>
        </w:rPr>
      </w:pPr>
      <w:r>
        <w:rPr>
          <w:rFonts w:hint="eastAsia" w:ascii="仿宋_GB2312" w:hAnsi="仿宋" w:eastAsia="仿宋_GB2312"/>
          <w:bCs/>
          <w:color w:val="000000"/>
          <w:kern w:val="0"/>
          <w:sz w:val="24"/>
        </w:rPr>
        <w:t>7.请参赛选手仔细阅读任务书内容和要求，竞赛过程中如有异议，可向现场监考老师反映，不得扰乱赛场秩序。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bCs/>
          <w:color w:val="000000"/>
          <w:kern w:val="0"/>
          <w:sz w:val="24"/>
        </w:rPr>
      </w:pPr>
      <w:r>
        <w:rPr>
          <w:rFonts w:hint="eastAsia" w:ascii="仿宋_GB2312" w:hAnsi="仿宋" w:eastAsia="仿宋_GB2312"/>
          <w:bCs/>
          <w:color w:val="000000"/>
          <w:kern w:val="0"/>
          <w:sz w:val="24"/>
        </w:rPr>
        <w:t>8.比赛结束时，竞赛选手必须停止所有与竞赛相关的操作。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bCs/>
          <w:color w:val="000000"/>
          <w:kern w:val="0"/>
          <w:sz w:val="24"/>
        </w:rPr>
      </w:pPr>
      <w:r>
        <w:rPr>
          <w:rFonts w:hint="eastAsia" w:ascii="仿宋_GB2312" w:hAnsi="仿宋" w:eastAsia="仿宋_GB2312"/>
          <w:bCs/>
          <w:color w:val="000000"/>
          <w:kern w:val="0"/>
          <w:sz w:val="24"/>
        </w:rPr>
        <w:t>9.如发现作品涉嫌抄袭，按0分处理。</w:t>
      </w:r>
    </w:p>
    <w:p>
      <w:pPr>
        <w:spacing w:line="560" w:lineRule="exact"/>
        <w:ind w:firstLine="482" w:firstLineChars="200"/>
        <w:rPr>
          <w:rFonts w:ascii="仿宋_GB2312" w:hAnsi="仿宋" w:eastAsia="仿宋_GB2312"/>
          <w:b/>
          <w:bCs/>
          <w:color w:val="000000"/>
          <w:kern w:val="0"/>
          <w:sz w:val="24"/>
        </w:rPr>
      </w:pPr>
      <w:r>
        <w:rPr>
          <w:rFonts w:hint="eastAsia" w:ascii="仿宋_GB2312" w:hAnsi="仿宋" w:eastAsia="仿宋_GB2312"/>
          <w:b/>
          <w:bCs/>
          <w:color w:val="000000"/>
          <w:kern w:val="0"/>
          <w:sz w:val="24"/>
        </w:rPr>
        <w:t>五、评分标准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bCs/>
          <w:color w:val="000000"/>
          <w:kern w:val="0"/>
          <w:sz w:val="24"/>
        </w:rPr>
      </w:pPr>
      <w:r>
        <w:rPr>
          <w:rFonts w:hint="eastAsia" w:ascii="仿宋_GB2312" w:hAnsi="仿宋" w:eastAsia="仿宋_GB2312"/>
          <w:bCs/>
          <w:color w:val="000000"/>
          <w:kern w:val="0"/>
          <w:sz w:val="24"/>
        </w:rPr>
        <w:t>竞赛评分本着公平公正公开的原则，评分标准注重对参赛选手价值观与态度、包装设计能力。分为理论知识、设计方案、结构设计、设计创意和表现、职业素养五个项目进行评分，每个项目的成绩占总成绩的权重视其复杂程度及重要性等要素而定，能充分的考察到参赛者对各环节的熟练程度，也能较全面的反映出选手的设计能力。从保护性、创意性、合理性、安全性、环保性等方面进行评分。以技能考核为主，兼顾理论知识掌握情况和职业道德素养综合评定。</w:t>
      </w:r>
    </w:p>
    <w:tbl>
      <w:tblPr>
        <w:tblStyle w:val="3"/>
        <w:tblW w:w="8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4"/>
        <w:gridCol w:w="2659"/>
        <w:gridCol w:w="4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2"/>
              </w:rPr>
              <w:t>模块任务</w:t>
            </w: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2"/>
              </w:rPr>
              <w:t>评分项目</w:t>
            </w:r>
          </w:p>
        </w:tc>
        <w:tc>
          <w:tcPr>
            <w:tcW w:w="4417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2"/>
              </w:rPr>
              <w:t>评分细则及标准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一</w:t>
            </w:r>
          </w:p>
        </w:tc>
        <w:tc>
          <w:tcPr>
            <w:tcW w:w="2659" w:type="dxa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理论知识</w:t>
            </w:r>
          </w:p>
        </w:tc>
        <w:tc>
          <w:tcPr>
            <w:tcW w:w="4417" w:type="dxa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参考答案为准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二</w:t>
            </w:r>
          </w:p>
        </w:tc>
        <w:tc>
          <w:tcPr>
            <w:tcW w:w="2659" w:type="dxa"/>
            <w:vAlign w:val="center"/>
          </w:tcPr>
          <w:p>
            <w:pPr>
              <w:spacing w:line="560" w:lineRule="exact"/>
              <w:ind w:firstLine="480" w:firstLineChars="200"/>
              <w:rPr>
                <w:rFonts w:ascii="仿宋_GB2312" w:hAnsi="仿宋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设计创意及理念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  <w:tc>
          <w:tcPr>
            <w:tcW w:w="4417" w:type="dxa"/>
          </w:tcPr>
          <w:p>
            <w:pPr>
              <w:jc w:val="left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定位明确（4分）</w:t>
            </w:r>
          </w:p>
          <w:p>
            <w:pPr>
              <w:jc w:val="left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理念新颖（4分）</w:t>
            </w:r>
          </w:p>
          <w:p>
            <w:pPr>
              <w:jc w:val="left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材料环保、成本低（4分）</w:t>
            </w:r>
          </w:p>
          <w:p>
            <w:pPr>
              <w:jc w:val="left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方案撰写清晰（4分）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结构设计</w:t>
            </w:r>
          </w:p>
        </w:tc>
        <w:tc>
          <w:tcPr>
            <w:tcW w:w="4417" w:type="dxa"/>
          </w:tcPr>
          <w:p>
            <w:pPr>
              <w:jc w:val="left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包装结构设计合理（5分）</w:t>
            </w:r>
          </w:p>
          <w:p>
            <w:pPr>
              <w:jc w:val="left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对产品有良好的保护、保存性能（5分）</w:t>
            </w:r>
          </w:p>
          <w:p>
            <w:pPr>
              <w:jc w:val="left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形式创新（5分）</w:t>
            </w:r>
          </w:p>
          <w:p>
            <w:pPr>
              <w:jc w:val="left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开启方便、使用安全（5分）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外观设计及表现</w:t>
            </w:r>
          </w:p>
        </w:tc>
        <w:tc>
          <w:tcPr>
            <w:tcW w:w="4417" w:type="dxa"/>
          </w:tcPr>
          <w:p>
            <w:pPr>
              <w:jc w:val="left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有效传递产品信息（10分）</w:t>
            </w:r>
          </w:p>
          <w:p>
            <w:pPr>
              <w:jc w:val="left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色彩、图案、标志等具有艺术性（10分）</w:t>
            </w:r>
          </w:p>
          <w:p>
            <w:pPr>
              <w:jc w:val="left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整体效果美观、易于识别（10分）</w:t>
            </w:r>
          </w:p>
          <w:p>
            <w:pPr>
              <w:jc w:val="left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适合市场需求、有助于提升产品品牌价值（10分）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4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  <w:tc>
          <w:tcPr>
            <w:tcW w:w="265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职业素养</w:t>
            </w:r>
          </w:p>
        </w:tc>
        <w:tc>
          <w:tcPr>
            <w:tcW w:w="4417" w:type="dxa"/>
          </w:tcPr>
          <w:p>
            <w:pPr>
              <w:jc w:val="left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文件和文件夹命名正确无误（2分）</w:t>
            </w:r>
          </w:p>
          <w:p>
            <w:pPr>
              <w:jc w:val="left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爱惜赛场的设备和器材（1分）</w:t>
            </w:r>
          </w:p>
          <w:p>
            <w:pPr>
              <w:jc w:val="left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保持赛位的整洁（1分）</w:t>
            </w:r>
          </w:p>
        </w:tc>
      </w:tr>
    </w:tbl>
    <w:p>
      <w:pPr>
        <w:spacing w:line="560" w:lineRule="exact"/>
        <w:ind w:firstLine="482" w:firstLineChars="200"/>
        <w:rPr>
          <w:rFonts w:ascii="仿宋_GB2312" w:hAnsi="仿宋" w:eastAsia="仿宋_GB2312"/>
          <w:b/>
          <w:bCs/>
          <w:color w:val="000000"/>
          <w:kern w:val="0"/>
          <w:sz w:val="24"/>
        </w:rPr>
      </w:pPr>
      <w:r>
        <w:rPr>
          <w:rFonts w:hint="eastAsia" w:ascii="仿宋_GB2312" w:hAnsi="仿宋" w:eastAsia="仿宋_GB2312"/>
          <w:b/>
          <w:bCs/>
          <w:color w:val="000000"/>
          <w:kern w:val="0"/>
          <w:sz w:val="24"/>
        </w:rPr>
        <w:t>六、竞赛标准</w:t>
      </w:r>
    </w:p>
    <w:p>
      <w:pPr>
        <w:spacing w:line="560" w:lineRule="exact"/>
        <w:ind w:firstLine="480" w:firstLineChars="200"/>
        <w:rPr>
          <w:rFonts w:ascii="仿宋_GB2312" w:hAnsi="仿宋" w:eastAsia="仿宋_GB2312" w:cs="仿宋_GB2312"/>
          <w:color w:val="000000"/>
          <w:sz w:val="24"/>
        </w:rPr>
      </w:pPr>
      <w:r>
        <w:rPr>
          <w:rFonts w:hint="eastAsia" w:ascii="仿宋_GB2312" w:hAnsi="仿宋" w:eastAsia="仿宋_GB2312" w:cs="仿宋_GB2312"/>
          <w:color w:val="000000"/>
          <w:sz w:val="24"/>
        </w:rPr>
        <w:t>（一）模块一竞赛命题标准</w:t>
      </w:r>
    </w:p>
    <w:p>
      <w:pPr>
        <w:pStyle w:val="5"/>
        <w:spacing w:line="560" w:lineRule="exact"/>
        <w:ind w:firstLine="480"/>
        <w:rPr>
          <w:rFonts w:ascii="仿宋_GB2312" w:hAnsi="仿宋" w:eastAsia="仿宋_GB2312" w:cs="仿宋_GB2312"/>
          <w:color w:val="000000"/>
          <w:sz w:val="24"/>
        </w:rPr>
      </w:pPr>
      <w:r>
        <w:rPr>
          <w:rFonts w:hint="eastAsia" w:ascii="仿宋_GB2312" w:hAnsi="仿宋" w:eastAsia="仿宋_GB2312" w:cs="仿宋_GB2312"/>
          <w:color w:val="000000"/>
          <w:sz w:val="24"/>
        </w:rPr>
        <w:t>理论知识命题范围参考书目如下：</w:t>
      </w:r>
    </w:p>
    <w:p>
      <w:pPr>
        <w:pStyle w:val="5"/>
        <w:spacing w:line="560" w:lineRule="exact"/>
        <w:ind w:firstLine="480"/>
        <w:rPr>
          <w:rFonts w:ascii="仿宋_GB2312" w:hAnsi="仿宋" w:eastAsia="仿宋_GB2312" w:cs="仿宋_GB2312"/>
          <w:color w:val="000000"/>
          <w:sz w:val="24"/>
        </w:rPr>
      </w:pPr>
      <w:r>
        <w:rPr>
          <w:rFonts w:ascii="仿宋_GB2312" w:hAnsi="仿宋" w:eastAsia="仿宋_GB2312" w:cs="仿宋_GB2312"/>
          <w:color w:val="000000"/>
          <w:sz w:val="24"/>
        </w:rPr>
        <w:t>1.</w:t>
      </w:r>
      <w:r>
        <w:rPr>
          <w:rFonts w:hint="eastAsia" w:ascii="仿宋_GB2312" w:hAnsi="仿宋" w:eastAsia="仿宋_GB2312" w:cs="仿宋_GB2312"/>
          <w:color w:val="000000"/>
          <w:sz w:val="24"/>
        </w:rPr>
        <w:t>《现代包装设计》（清华大学出版社出版图书）》。</w:t>
      </w:r>
    </w:p>
    <w:p>
      <w:pPr>
        <w:pStyle w:val="5"/>
        <w:spacing w:line="560" w:lineRule="exact"/>
        <w:ind w:firstLine="480"/>
        <w:rPr>
          <w:rFonts w:ascii="仿宋_GB2312" w:hAnsi="仿宋" w:eastAsia="仿宋_GB2312" w:cs="仿宋_GB2312"/>
          <w:color w:val="000000"/>
          <w:sz w:val="24"/>
        </w:rPr>
      </w:pPr>
      <w:r>
        <w:rPr>
          <w:rFonts w:ascii="仿宋_GB2312" w:hAnsi="仿宋" w:eastAsia="仿宋_GB2312" w:cs="仿宋_GB2312"/>
          <w:color w:val="000000"/>
          <w:sz w:val="24"/>
        </w:rPr>
        <w:t>2.</w:t>
      </w:r>
      <w:r>
        <w:rPr>
          <w:rFonts w:hint="eastAsia" w:ascii="仿宋_GB2312" w:hAnsi="仿宋" w:eastAsia="仿宋_GB2312" w:cs="仿宋_GB2312"/>
          <w:color w:val="000000"/>
          <w:sz w:val="24"/>
        </w:rPr>
        <w:t>《包装设计师（国家职业资格二级）》（中国劳动社会保障出版社）。</w:t>
      </w:r>
    </w:p>
    <w:p>
      <w:pPr>
        <w:spacing w:line="560" w:lineRule="exact"/>
        <w:ind w:firstLine="480" w:firstLineChars="200"/>
        <w:rPr>
          <w:rFonts w:ascii="仿宋_GB2312" w:hAnsi="仿宋" w:eastAsia="仿宋_GB2312" w:cs="仿宋_GB2312"/>
          <w:color w:val="000000"/>
          <w:sz w:val="24"/>
        </w:rPr>
      </w:pPr>
      <w:r>
        <w:rPr>
          <w:rFonts w:hint="eastAsia" w:ascii="仿宋_GB2312" w:hAnsi="仿宋" w:eastAsia="仿宋_GB2312" w:cs="仿宋_GB2312"/>
          <w:color w:val="000000"/>
          <w:sz w:val="24"/>
        </w:rPr>
        <w:t>（二）模块二竞赛命题标准</w:t>
      </w:r>
    </w:p>
    <w:p>
      <w:pPr>
        <w:spacing w:line="560" w:lineRule="exact"/>
        <w:ind w:firstLine="480" w:firstLineChars="200"/>
        <w:rPr>
          <w:rFonts w:ascii="仿宋_GB2312" w:hAnsi="仿宋" w:eastAsia="仿宋_GB2312" w:cs="仿宋_GB2312"/>
          <w:color w:val="000000"/>
          <w:sz w:val="24"/>
        </w:rPr>
      </w:pPr>
      <w:r>
        <w:rPr>
          <w:rFonts w:hint="eastAsia" w:ascii="仿宋_GB2312" w:hAnsi="仿宋" w:eastAsia="仿宋_GB2312" w:cs="仿宋_GB2312"/>
          <w:color w:val="000000"/>
          <w:sz w:val="24"/>
        </w:rPr>
        <w:t>竞赛项目实操模块命题结合企业职业岗位对人才培养需求，并参照国家《包装设计师国家职业技能标准》。</w:t>
      </w:r>
    </w:p>
    <w:p>
      <w:pPr>
        <w:spacing w:line="560" w:lineRule="exact"/>
        <w:ind w:firstLine="482" w:firstLineChars="200"/>
        <w:rPr>
          <w:rFonts w:ascii="仿宋_GB2312" w:hAnsi="仿宋" w:eastAsia="仿宋_GB2312"/>
          <w:b/>
          <w:bCs/>
          <w:color w:val="000000"/>
          <w:kern w:val="0"/>
          <w:sz w:val="24"/>
        </w:rPr>
      </w:pPr>
      <w:r>
        <w:rPr>
          <w:rFonts w:hint="eastAsia" w:ascii="仿宋_GB2312" w:hAnsi="仿宋" w:eastAsia="仿宋_GB2312"/>
          <w:b/>
          <w:bCs/>
          <w:color w:val="000000"/>
          <w:kern w:val="0"/>
          <w:sz w:val="24"/>
        </w:rPr>
        <w:t>七、作品提交要求</w:t>
      </w:r>
    </w:p>
    <w:p>
      <w:pPr>
        <w:pStyle w:val="5"/>
        <w:spacing w:line="560" w:lineRule="exact"/>
        <w:ind w:left="480" w:firstLine="0" w:firstLineChars="0"/>
        <w:rPr>
          <w:rFonts w:ascii="仿宋_GB2312" w:hAnsi="仿宋" w:eastAsia="仿宋_GB2312" w:cs="仿宋_GB2312"/>
          <w:color w:val="000000"/>
          <w:sz w:val="24"/>
        </w:rPr>
      </w:pPr>
      <w:r>
        <w:rPr>
          <w:rFonts w:hint="eastAsia" w:ascii="仿宋_GB2312" w:hAnsi="仿宋" w:eastAsia="仿宋_GB2312" w:cs="仿宋_GB2312"/>
          <w:color w:val="000000"/>
          <w:sz w:val="24"/>
        </w:rPr>
        <w:t>模块二包装设计实操需提交以下内容：</w:t>
      </w:r>
    </w:p>
    <w:p>
      <w:pPr>
        <w:pStyle w:val="5"/>
        <w:spacing w:line="560" w:lineRule="exact"/>
        <w:ind w:left="420" w:leftChars="200" w:firstLine="0" w:firstLineChars="0"/>
        <w:rPr>
          <w:rFonts w:ascii="仿宋_GB2312" w:hAnsi="仿宋" w:eastAsia="仿宋_GB2312" w:cs="仿宋_GB2312"/>
          <w:color w:val="000000"/>
          <w:sz w:val="24"/>
        </w:rPr>
      </w:pPr>
      <w:r>
        <w:rPr>
          <w:rFonts w:hint="eastAsia" w:ascii="仿宋_GB2312" w:hAnsi="仿宋" w:eastAsia="仿宋_GB2312" w:cs="仿宋_GB2312"/>
          <w:color w:val="000000"/>
          <w:sz w:val="24"/>
        </w:rPr>
        <w:t>1.包装设计方案，WORD格式，以参赛编号命名；</w:t>
      </w:r>
    </w:p>
    <w:p>
      <w:pPr>
        <w:pStyle w:val="5"/>
        <w:spacing w:line="560" w:lineRule="exact"/>
        <w:ind w:left="420" w:leftChars="200" w:firstLine="0" w:firstLineChars="0"/>
        <w:rPr>
          <w:rFonts w:ascii="仿宋_GB2312" w:hAnsi="仿宋" w:eastAsia="仿宋_GB2312" w:cs="仿宋_GB2312"/>
          <w:color w:val="000000"/>
          <w:sz w:val="24"/>
        </w:rPr>
      </w:pPr>
      <w:r>
        <w:rPr>
          <w:rFonts w:hint="eastAsia" w:ascii="仿宋_GB2312" w:hAnsi="仿宋" w:eastAsia="仿宋_GB2312" w:cs="仿宋_GB2312"/>
          <w:color w:val="000000"/>
          <w:sz w:val="24"/>
        </w:rPr>
        <w:t>2.包装展开平面图和立体效果图，A4（210mm×297mm）尺寸，300ppi，CMYK色彩模式，源文件和JPG格式文件均需上交，张数按实际作品设计情况自行确定（不少于两张），按顺序分别命名为“参赛编号-1”、“参赛编号-2”……</w:t>
      </w:r>
    </w:p>
    <w:p>
      <w:pPr>
        <w:pStyle w:val="5"/>
        <w:spacing w:line="560" w:lineRule="exact"/>
        <w:ind w:left="420" w:leftChars="200" w:firstLine="0" w:firstLineChars="0"/>
        <w:rPr>
          <w:rFonts w:ascii="仿宋_GB2312" w:hAnsi="仿宋" w:eastAsia="仿宋_GB2312" w:cs="仿宋_GB2312"/>
          <w:color w:val="000000"/>
          <w:sz w:val="24"/>
        </w:rPr>
      </w:pPr>
      <w:r>
        <w:rPr>
          <w:rFonts w:hint="eastAsia" w:ascii="仿宋_GB2312" w:hAnsi="仿宋" w:eastAsia="仿宋_GB2312" w:cs="仿宋_GB2312"/>
          <w:color w:val="000000"/>
          <w:sz w:val="24"/>
        </w:rPr>
        <w:t>以上所有文件统一放入新建文件夹中，命名为参赛编号。</w:t>
      </w:r>
    </w:p>
    <w:p>
      <w:pPr>
        <w:spacing w:line="560" w:lineRule="exact"/>
        <w:ind w:firstLine="482" w:firstLineChars="200"/>
        <w:rPr>
          <w:rFonts w:ascii="仿宋_GB2312" w:hAnsi="仿宋" w:eastAsia="仿宋_GB2312"/>
          <w:b/>
          <w:bCs/>
          <w:color w:val="000000"/>
          <w:kern w:val="0"/>
          <w:sz w:val="24"/>
        </w:rPr>
      </w:pPr>
      <w:r>
        <w:rPr>
          <w:rFonts w:hint="eastAsia" w:ascii="仿宋_GB2312" w:hAnsi="仿宋" w:eastAsia="仿宋_GB2312"/>
          <w:b/>
          <w:bCs/>
          <w:color w:val="000000"/>
          <w:kern w:val="0"/>
          <w:sz w:val="24"/>
        </w:rPr>
        <w:t>八、技术平台</w:t>
      </w:r>
    </w:p>
    <w:p>
      <w:pPr>
        <w:ind w:firstLine="480" w:firstLineChars="200"/>
        <w:rPr>
          <w:rFonts w:ascii="仿宋_GB2312" w:hAnsi="仿宋" w:eastAsia="仿宋_GB2312" w:cs="仿宋_GB2312"/>
          <w:color w:val="000000"/>
          <w:sz w:val="24"/>
        </w:rPr>
      </w:pPr>
      <w:r>
        <w:rPr>
          <w:rFonts w:hint="eastAsia" w:ascii="仿宋_GB2312" w:hAnsi="仿宋" w:eastAsia="仿宋_GB2312" w:cs="仿宋_GB2312"/>
          <w:color w:val="000000"/>
          <w:sz w:val="24"/>
        </w:rPr>
        <w:t>赛场提供设施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904"/>
        <w:gridCol w:w="2610"/>
        <w:gridCol w:w="1380"/>
        <w:gridCol w:w="28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5" w:type="dxa"/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sz w:val="24"/>
              </w:rPr>
              <w:t>序号</w:t>
            </w:r>
          </w:p>
        </w:tc>
        <w:tc>
          <w:tcPr>
            <w:tcW w:w="904" w:type="dxa"/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sz w:val="24"/>
              </w:rPr>
              <w:t>设备名称</w:t>
            </w:r>
          </w:p>
        </w:tc>
        <w:tc>
          <w:tcPr>
            <w:tcW w:w="2610" w:type="dxa"/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sz w:val="24"/>
              </w:rPr>
              <w:t>规格</w:t>
            </w: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sz w:val="24"/>
              </w:rPr>
              <w:t>数量</w:t>
            </w:r>
          </w:p>
        </w:tc>
        <w:tc>
          <w:tcPr>
            <w:tcW w:w="2813" w:type="dxa"/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5" w:type="dxa"/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sz w:val="24"/>
              </w:rPr>
              <w:t>1</w:t>
            </w:r>
          </w:p>
        </w:tc>
        <w:tc>
          <w:tcPr>
            <w:tcW w:w="904" w:type="dxa"/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sz w:val="24"/>
              </w:rPr>
              <w:t>电脑</w:t>
            </w:r>
          </w:p>
        </w:tc>
        <w:tc>
          <w:tcPr>
            <w:tcW w:w="2610" w:type="dxa"/>
            <w:vAlign w:val="center"/>
          </w:tcPr>
          <w:p>
            <w:pPr>
              <w:widowControl/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网络：CAT6 及以上 </w:t>
            </w:r>
          </w:p>
          <w:p>
            <w:pPr>
              <w:widowControl/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CPU:I5 及以上 </w:t>
            </w:r>
          </w:p>
          <w:p>
            <w:pPr>
              <w:widowControl/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内存：8G 及以上 </w:t>
            </w:r>
          </w:p>
          <w:p>
            <w:pPr>
              <w:widowControl/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硬盘：256GSSD+1TB </w:t>
            </w:r>
          </w:p>
          <w:p>
            <w:pPr>
              <w:widowControl/>
              <w:rPr>
                <w:rFonts w:ascii="仿宋_GB2312" w:hAnsi="仿宋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显卡：2GB 及以上独立显卡</w:t>
            </w:r>
          </w:p>
        </w:tc>
        <w:tc>
          <w:tcPr>
            <w:tcW w:w="1380" w:type="dxa"/>
            <w:vAlign w:val="center"/>
          </w:tcPr>
          <w:p>
            <w:pPr>
              <w:widowControl/>
              <w:jc w:val="center"/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每人 1 台</w:t>
            </w:r>
          </w:p>
          <w:p>
            <w:pPr>
              <w:jc w:val="center"/>
              <w:rPr>
                <w:rFonts w:ascii="仿宋_GB2312" w:hAnsi="仿宋" w:eastAsia="仿宋_GB2312" w:cs="仿宋_GB2312"/>
                <w:color w:val="000000"/>
                <w:sz w:val="24"/>
              </w:rPr>
            </w:pPr>
          </w:p>
        </w:tc>
        <w:tc>
          <w:tcPr>
            <w:tcW w:w="2813" w:type="dxa"/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安装设计所需的中文字体和英文字体</w:t>
            </w:r>
          </w:p>
          <w:p>
            <w:pPr>
              <w:widowControl/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安装软件： </w:t>
            </w:r>
          </w:p>
          <w:p>
            <w:pPr>
              <w:widowControl/>
              <w:rPr>
                <w:rFonts w:ascii="仿宋_GB2312" w:hAnsi="仿宋" w:eastAsia="仿宋_GB2312" w:cs="仿宋_GB2312"/>
                <w:color w:val="00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Adobe Photoshop 2020、Adobe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 Illustrator 2020、CINEMA 4D R14、Autodesk 3ds Max2016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。 </w:t>
            </w:r>
          </w:p>
        </w:tc>
      </w:tr>
    </w:tbl>
    <w:p>
      <w:pPr>
        <w:snapToGrid w:val="0"/>
        <w:spacing w:before="156" w:beforeLines="50" w:after="160" w:line="400" w:lineRule="exact"/>
        <w:ind w:firstLine="482" w:firstLineChars="200"/>
        <w:rPr>
          <w:rFonts w:ascii="仿宋_GB2312" w:hAnsi="仿宋" w:eastAsia="仿宋_GB2312" w:cs="仿宋"/>
          <w:b/>
          <w:sz w:val="24"/>
        </w:rPr>
      </w:pPr>
      <w:r>
        <w:rPr>
          <w:rFonts w:hint="eastAsia" w:ascii="仿宋_GB2312" w:hAnsi="仿宋" w:eastAsia="仿宋_GB2312" w:cs="仿宋"/>
          <w:b/>
          <w:sz w:val="24"/>
        </w:rPr>
        <w:t>九、成绩排名与奖项设置</w:t>
      </w:r>
    </w:p>
    <w:p>
      <w:pPr>
        <w:snapToGrid w:val="0"/>
        <w:spacing w:after="160" w:line="400" w:lineRule="exact"/>
        <w:ind w:firstLine="482"/>
        <w:rPr>
          <w:rFonts w:ascii="仿宋_GB2312" w:hAnsi="仿宋" w:eastAsia="仿宋_GB2312" w:cs="仿宋"/>
          <w:sz w:val="24"/>
        </w:rPr>
      </w:pPr>
      <w:r>
        <w:rPr>
          <w:rFonts w:hint="eastAsia" w:ascii="仿宋_GB2312" w:hAnsi="仿宋" w:eastAsia="仿宋_GB2312" w:cs="仿宋"/>
          <w:sz w:val="24"/>
        </w:rPr>
        <w:t>（一）成绩排名</w:t>
      </w:r>
    </w:p>
    <w:p>
      <w:pPr>
        <w:snapToGrid w:val="0"/>
        <w:spacing w:after="160" w:line="400" w:lineRule="exact"/>
        <w:ind w:firstLine="480"/>
        <w:rPr>
          <w:rFonts w:ascii="仿宋_GB2312" w:hAnsi="仿宋" w:eastAsia="仿宋_GB2312" w:cs="仿宋"/>
          <w:sz w:val="24"/>
        </w:rPr>
      </w:pPr>
      <w:r>
        <w:rPr>
          <w:rFonts w:hint="eastAsia" w:ascii="仿宋_GB2312" w:hAnsi="仿宋" w:eastAsia="仿宋_GB2312" w:cs="仿宋"/>
          <w:sz w:val="24"/>
        </w:rPr>
        <w:t>1</w:t>
      </w:r>
      <w:r>
        <w:rPr>
          <w:rFonts w:ascii="仿宋_GB2312" w:hAnsi="仿宋" w:eastAsia="仿宋_GB2312" w:cs="仿宋"/>
          <w:sz w:val="24"/>
        </w:rPr>
        <w:t>.</w:t>
      </w:r>
      <w:r>
        <w:rPr>
          <w:rFonts w:hint="eastAsia" w:ascii="仿宋_GB2312" w:hAnsi="仿宋" w:eastAsia="仿宋_GB2312" w:cs="仿宋"/>
          <w:sz w:val="24"/>
        </w:rPr>
        <w:t>参赛选手的最终名次依据各项成绩按比例累加从高分到低分排定；各项成绩和总成绩均取小数点后两位。</w:t>
      </w:r>
    </w:p>
    <w:p>
      <w:pPr>
        <w:snapToGrid w:val="0"/>
        <w:spacing w:line="360" w:lineRule="auto"/>
        <w:ind w:firstLine="480" w:firstLineChars="200"/>
        <w:rPr>
          <w:rFonts w:ascii="仿宋_GB2312" w:hAnsi="仿宋" w:eastAsia="仿宋_GB2312" w:cs="仿宋"/>
          <w:sz w:val="24"/>
        </w:rPr>
      </w:pPr>
      <w:r>
        <w:rPr>
          <w:rFonts w:hint="eastAsia" w:ascii="仿宋_GB2312" w:hAnsi="仿宋_GB2312" w:eastAsia="仿宋_GB2312"/>
          <w:sz w:val="24"/>
          <w:lang w:val="zh-CN"/>
        </w:rPr>
        <w:t>2</w:t>
      </w:r>
      <w:r>
        <w:rPr>
          <w:rFonts w:ascii="仿宋_GB2312" w:hAnsi="仿宋_GB2312" w:eastAsia="仿宋_GB2312"/>
          <w:sz w:val="24"/>
          <w:lang w:val="zh-CN"/>
        </w:rPr>
        <w:t>.</w:t>
      </w:r>
      <w:r>
        <w:rPr>
          <w:rFonts w:hint="eastAsia" w:ascii="仿宋_GB2312" w:hAnsi="仿宋_GB2312" w:eastAsia="仿宋_GB2312"/>
          <w:sz w:val="24"/>
          <w:lang w:val="zh-CN"/>
        </w:rPr>
        <w:t>参赛选手竞赛总分相同时，依次以实践操作成绩、理论知识成绩高者名次在前；如再相同，则名次并列。</w:t>
      </w:r>
    </w:p>
    <w:p>
      <w:pPr>
        <w:snapToGrid w:val="0"/>
        <w:spacing w:after="160" w:line="400" w:lineRule="exact"/>
        <w:ind w:firstLine="482"/>
        <w:rPr>
          <w:rFonts w:ascii="仿宋_GB2312" w:hAnsi="仿宋" w:eastAsia="仿宋_GB2312" w:cs="仿宋"/>
          <w:sz w:val="24"/>
        </w:rPr>
      </w:pPr>
      <w:r>
        <w:rPr>
          <w:rFonts w:hint="eastAsia" w:ascii="仿宋_GB2312" w:hAnsi="仿宋" w:eastAsia="仿宋_GB2312" w:cs="仿宋"/>
          <w:sz w:val="24"/>
        </w:rPr>
        <w:t>（二）奖项设置</w:t>
      </w:r>
    </w:p>
    <w:p>
      <w:pPr>
        <w:snapToGrid w:val="0"/>
        <w:spacing w:after="160" w:line="400" w:lineRule="exact"/>
        <w:ind w:firstLine="480"/>
        <w:rPr>
          <w:rFonts w:ascii="仿宋_GB2312" w:hAnsi="仿宋" w:eastAsia="仿宋_GB2312" w:cs="仿宋"/>
          <w:sz w:val="24"/>
        </w:rPr>
      </w:pPr>
      <w:r>
        <w:rPr>
          <w:rFonts w:hint="eastAsia" w:ascii="仿宋_GB2312" w:hAnsi="仿宋" w:eastAsia="仿宋_GB2312" w:cs="仿宋"/>
          <w:sz w:val="24"/>
        </w:rPr>
        <w:t>本赛项的奖项设个人奖。设奖比例为：以赛项实际参赛队总数为基数，一、二、三等奖获奖比例分别为 10%、20%、30%（小数点后四舍五入）。</w:t>
      </w:r>
    </w:p>
    <w:p>
      <w:pPr>
        <w:snapToGrid w:val="0"/>
        <w:spacing w:after="160" w:line="400" w:lineRule="exact"/>
        <w:ind w:firstLine="480"/>
        <w:rPr>
          <w:rFonts w:ascii="仿宋_GB2312" w:hAnsi="仿宋" w:eastAsia="仿宋_GB2312" w:cs="仿宋"/>
          <w:sz w:val="24"/>
        </w:rPr>
      </w:pPr>
    </w:p>
    <w:p>
      <w:pPr>
        <w:spacing w:line="360" w:lineRule="auto"/>
        <w:ind w:firstLine="3360" w:firstLineChars="1400"/>
        <w:rPr>
          <w:rFonts w:ascii="仿宋_GB2312" w:hAnsi="仿宋" w:eastAsia="仿宋_GB2312" w:cs="仿宋"/>
          <w:sz w:val="24"/>
        </w:rPr>
      </w:pPr>
    </w:p>
    <w:p>
      <w:pPr>
        <w:spacing w:line="360" w:lineRule="auto"/>
        <w:ind w:firstLine="3360" w:firstLineChars="1400"/>
        <w:rPr>
          <w:rFonts w:ascii="仿宋_GB2312" w:hAnsi="仿宋" w:eastAsia="仿宋_GB2312" w:cs="仿宋"/>
          <w:sz w:val="24"/>
        </w:rPr>
      </w:pPr>
    </w:p>
    <w:p>
      <w:pPr>
        <w:spacing w:line="360" w:lineRule="auto"/>
        <w:ind w:firstLine="3360" w:firstLineChars="1400"/>
        <w:rPr>
          <w:rFonts w:ascii="仿宋_GB2312" w:hAnsi="仿宋_GB2312" w:eastAsia="仿宋_GB2312"/>
          <w:sz w:val="24"/>
          <w:lang w:val="zh-CN"/>
        </w:rPr>
      </w:pPr>
      <w:r>
        <w:rPr>
          <w:rFonts w:hint="eastAsia" w:ascii="仿宋_GB2312" w:hAnsi="仿宋_GB2312" w:eastAsia="仿宋_GB2312"/>
          <w:sz w:val="24"/>
          <w:lang w:val="zh-CN"/>
        </w:rPr>
        <w:t>温州市中等职业学校教师职业技能大赛组委会</w:t>
      </w:r>
    </w:p>
    <w:p>
      <w:pPr>
        <w:spacing w:line="360" w:lineRule="auto"/>
        <w:rPr>
          <w:rFonts w:ascii="仿宋_GB2312" w:hAnsi="仿宋_GB2312" w:eastAsia="仿宋_GB2312"/>
          <w:sz w:val="24"/>
          <w:lang w:val="zh-CN"/>
        </w:rPr>
      </w:pPr>
      <w:r>
        <w:rPr>
          <w:rFonts w:hint="eastAsia" w:ascii="仿宋_GB2312" w:hAnsi="仿宋_GB2312" w:eastAsia="仿宋_GB2312"/>
          <w:sz w:val="24"/>
          <w:lang w:val="zh-CN"/>
        </w:rPr>
        <w:t xml:space="preserve">                                         2022年</w:t>
      </w:r>
      <w:r>
        <w:rPr>
          <w:rFonts w:hint="eastAsia" w:ascii="仿宋_GB2312" w:hAnsi="仿宋_GB2312" w:eastAsia="仿宋_GB2312"/>
          <w:sz w:val="24"/>
          <w:lang w:val="en-US" w:eastAsia="zh-CN"/>
        </w:rPr>
        <w:t>06</w:t>
      </w:r>
      <w:r>
        <w:rPr>
          <w:rFonts w:hint="eastAsia" w:ascii="仿宋_GB2312" w:hAnsi="仿宋_GB2312" w:eastAsia="仿宋_GB2312"/>
          <w:sz w:val="24"/>
          <w:lang w:val="zh-CN"/>
        </w:rPr>
        <w:t>月</w:t>
      </w:r>
      <w:r>
        <w:rPr>
          <w:rFonts w:hint="eastAsia" w:ascii="仿宋_GB2312" w:hAnsi="仿宋_GB2312" w:eastAsia="仿宋_GB2312"/>
          <w:sz w:val="24"/>
          <w:lang w:val="en-US" w:eastAsia="zh-CN"/>
        </w:rPr>
        <w:t>01</w:t>
      </w:r>
      <w:r>
        <w:rPr>
          <w:rFonts w:hint="eastAsia" w:ascii="仿宋_GB2312" w:hAnsi="仿宋_GB2312" w:eastAsia="仿宋_GB2312"/>
          <w:sz w:val="24"/>
          <w:lang w:val="zh-CN"/>
        </w:rPr>
        <w:t>日</w:t>
      </w:r>
    </w:p>
    <w:p>
      <w:pPr>
        <w:ind w:firstLine="480" w:firstLineChars="200"/>
        <w:rPr>
          <w:rFonts w:ascii="仿宋_GB2312" w:hAnsi="仿宋" w:eastAsia="仿宋_GB2312" w:cs="仿宋_GB2312"/>
          <w:color w:val="000000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20B0604020202020204"/>
    <w:charset w:val="86"/>
    <w:family w:val="auto"/>
    <w:pitch w:val="default"/>
    <w:sig w:usb0="00000000" w:usb1="00000000" w:usb2="00000010" w:usb3="00000000" w:csb0="00040000" w:csb1="00000000"/>
    <w:embedRegular r:id="rId1" w:fontKey="{6F322A6D-F03D-4D6F-B450-DA59CA15B7EE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6B0F5190-5E6B-45AE-9817-6B7A1420560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574DBBAB-F959-4E55-8755-70BD2DE5D305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9FC27D"/>
    <w:multiLevelType w:val="singleLevel"/>
    <w:tmpl w:val="1E9FC27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F60E868"/>
    <w:multiLevelType w:val="singleLevel"/>
    <w:tmpl w:val="3F60E86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5A8BC025"/>
    <w:multiLevelType w:val="singleLevel"/>
    <w:tmpl w:val="5A8BC025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4YWU5NzE4OTkyZWVkYTAzMzE5NjFjZWNiZjFhMjYifQ=="/>
  </w:docVars>
  <w:rsids>
    <w:rsidRoot w:val="356E3EEF"/>
    <w:rsid w:val="000F1BDC"/>
    <w:rsid w:val="001613C1"/>
    <w:rsid w:val="00514E0F"/>
    <w:rsid w:val="00673CC6"/>
    <w:rsid w:val="00F70B9B"/>
    <w:rsid w:val="1B45431C"/>
    <w:rsid w:val="2F377404"/>
    <w:rsid w:val="306713CC"/>
    <w:rsid w:val="356E3EEF"/>
    <w:rsid w:val="38DB3DCC"/>
    <w:rsid w:val="4C8671C6"/>
    <w:rsid w:val="5F7772CE"/>
    <w:rsid w:val="5FB15AF3"/>
    <w:rsid w:val="62F56F98"/>
    <w:rsid w:val="646D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2229</Words>
  <Characters>2374</Characters>
  <Lines>18</Lines>
  <Paragraphs>5</Paragraphs>
  <TotalTime>37</TotalTime>
  <ScaleCrop>false</ScaleCrop>
  <LinksUpToDate>false</LinksUpToDate>
  <CharactersWithSpaces>2440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2022-05-21T01:25:00Z</dcterms:created>
  <dc:creator>YN</dc:creator>
  <cp:lastModifiedBy>阿斯郎</cp:lastModifiedBy>
  <dcterms:modified xsi:type="dcterms:W3CDTF">2022-06-02T08:06:26Z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EAA576D4428048EEB2778EB3B59C024C</vt:lpwstr>
  </property>
</Properties>
</file>