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</w:pPr>
      <w:bookmarkStart w:id="0" w:name="_GoBack"/>
      <w:bookmarkEnd w:id="0"/>
    </w:p>
    <w:p>
      <w:pPr>
        <w:pStyle w:val="14"/>
        <w:spacing w:after="0" w:line="0" w:lineRule="atLeast"/>
        <w:ind w:left="0" w:leftChars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2023年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温州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市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工业机器人系统操作员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职业技能大赛技术文件</w:t>
      </w:r>
    </w:p>
    <w:p>
      <w:pPr>
        <w:pStyle w:val="14"/>
        <w:spacing w:after="0" w:line="0" w:lineRule="atLeast"/>
        <w:ind w:left="0" w:left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25"/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一、竞赛标准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  <w:lang w:eastAsia="zh-CN"/>
        </w:rPr>
        <w:t>工业机器人系统操作员</w:t>
      </w:r>
      <w:r>
        <w:rPr>
          <w:rFonts w:eastAsia="仿宋_GB2312"/>
          <w:sz w:val="32"/>
          <w:szCs w:val="32"/>
          <w:highlight w:val="none"/>
        </w:rPr>
        <w:t>竞赛项目的技术标准，是</w:t>
      </w:r>
      <w:r>
        <w:rPr>
          <w:rFonts w:hint="eastAsia" w:eastAsia="仿宋_GB2312"/>
          <w:sz w:val="32"/>
          <w:szCs w:val="32"/>
          <w:highlight w:val="none"/>
        </w:rPr>
        <w:t>以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工业机器人系统操作员</w:t>
      </w:r>
      <w:r>
        <w:rPr>
          <w:rFonts w:hint="eastAsia" w:eastAsia="仿宋_GB2312"/>
          <w:sz w:val="32"/>
          <w:szCs w:val="32"/>
          <w:highlight w:val="none"/>
        </w:rPr>
        <w:t>《国家职业标准》（三级）要求为基础，并适当增加部分技师（二级）的内容及相关新知识、新技能</w:t>
      </w:r>
      <w:r>
        <w:rPr>
          <w:rFonts w:hint="eastAsia" w:eastAsia="仿宋_GB2312"/>
          <w:color w:val="000000"/>
          <w:sz w:val="32"/>
          <w:szCs w:val="32"/>
          <w:highlight w:val="none"/>
        </w:rPr>
        <w:t>。</w:t>
      </w:r>
    </w:p>
    <w:p>
      <w:pPr>
        <w:pStyle w:val="25"/>
        <w:spacing w:line="520" w:lineRule="exact"/>
        <w:rPr>
          <w:rFonts w:ascii="黑体" w:eastAsia="黑体"/>
          <w:sz w:val="32"/>
          <w:szCs w:val="32"/>
          <w:highlight w:val="none"/>
        </w:rPr>
      </w:pPr>
      <w:r>
        <w:rPr>
          <w:rFonts w:ascii="黑体" w:eastAsia="黑体"/>
          <w:sz w:val="32"/>
          <w:szCs w:val="32"/>
          <w:highlight w:val="none"/>
        </w:rPr>
        <w:t>二、</w:t>
      </w:r>
      <w:r>
        <w:rPr>
          <w:rFonts w:eastAsia="黑体"/>
          <w:sz w:val="32"/>
          <w:szCs w:val="32"/>
          <w:highlight w:val="none"/>
        </w:rPr>
        <w:t>竞赛</w:t>
      </w:r>
      <w:r>
        <w:rPr>
          <w:rFonts w:ascii="黑体" w:eastAsia="黑体"/>
          <w:sz w:val="32"/>
          <w:szCs w:val="32"/>
          <w:highlight w:val="none"/>
        </w:rPr>
        <w:t>命题原则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依据</w:t>
      </w:r>
      <w:r>
        <w:rPr>
          <w:rFonts w:hint="eastAsia" w:eastAsia="仿宋_GB2312"/>
          <w:sz w:val="32"/>
          <w:szCs w:val="32"/>
          <w:lang w:val="en-US" w:eastAsia="zh-CN"/>
        </w:rPr>
        <w:t>工业机器人</w:t>
      </w:r>
      <w:r>
        <w:rPr>
          <w:rFonts w:eastAsia="仿宋_GB2312"/>
          <w:sz w:val="32"/>
          <w:szCs w:val="32"/>
        </w:rPr>
        <w:t>国家职业标准，注重基本操作技能，注重安全操作以及职业道德和标准规范，体现现代技术，结合生产实际，弘扬“爱岗敬业、精益求精”的工匠精神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考核职业综合能力，并对高技能人才培养起到示范指导作用。</w:t>
      </w:r>
    </w:p>
    <w:p>
      <w:pPr>
        <w:pStyle w:val="25"/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三、竞赛内容与时间</w:t>
      </w: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  <w:r>
        <w:rPr>
          <w:rFonts w:ascii="楷体" w:eastAsia="楷体"/>
          <w:sz w:val="32"/>
          <w:szCs w:val="32"/>
        </w:rPr>
        <w:t>（一）竞赛内容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竞赛包括理论知识和</w:t>
      </w:r>
      <w:r>
        <w:rPr>
          <w:rFonts w:hint="eastAsia" w:eastAsia="仿宋_GB2312"/>
          <w:sz w:val="32"/>
          <w:szCs w:val="32"/>
          <w:lang w:eastAsia="zh-CN"/>
        </w:rPr>
        <w:t>操作技能</w:t>
      </w:r>
      <w:r>
        <w:rPr>
          <w:rFonts w:eastAsia="仿宋_GB2312"/>
          <w:sz w:val="32"/>
          <w:szCs w:val="32"/>
        </w:rPr>
        <w:t>两部分，均由1名选手独立完成。</w:t>
      </w:r>
    </w:p>
    <w:p>
      <w:pPr>
        <w:pStyle w:val="25"/>
        <w:spacing w:line="520" w:lineRule="exact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参考书本：《工业机器人编程与操作实训》【高等教育出版社；主编：崔陵；ISBN978-7-04-055214-0； 2021年4月第1版】</w:t>
      </w:r>
    </w:p>
    <w:p>
      <w:pPr>
        <w:spacing w:line="520" w:lineRule="exact"/>
        <w:ind w:firstLine="640" w:firstLineChars="200"/>
        <w:rPr>
          <w:rFonts w:ascii="楷体" w:eastAsia="楷体"/>
          <w:sz w:val="32"/>
          <w:szCs w:val="32"/>
        </w:rPr>
      </w:pPr>
      <w:r>
        <w:rPr>
          <w:rFonts w:ascii="楷体" w:eastAsia="楷体"/>
          <w:sz w:val="32"/>
          <w:szCs w:val="32"/>
        </w:rPr>
        <w:t>（二）竞赛时间及计分办法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1．理论知识竞赛采取闭卷笔试的形式进行,时间</w:t>
      </w:r>
      <w:r>
        <w:rPr>
          <w:rFonts w:hint="eastAsia" w:eastAsia="仿宋_GB2312"/>
          <w:sz w:val="32"/>
          <w:szCs w:val="32"/>
          <w:lang w:val="en-US" w:eastAsia="zh-CN"/>
        </w:rPr>
        <w:t>60</w:t>
      </w:r>
      <w:r>
        <w:rPr>
          <w:rFonts w:eastAsia="仿宋_GB2312"/>
          <w:sz w:val="32"/>
          <w:szCs w:val="32"/>
        </w:rPr>
        <w:t>分钟，满分100分,60分合格，占比赛总成绩的20%；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操作技能竞赛</w:t>
      </w:r>
      <w:r>
        <w:rPr>
          <w:rFonts w:hint="eastAsia" w:eastAsia="仿宋_GB2312"/>
          <w:sz w:val="32"/>
          <w:szCs w:val="32"/>
          <w:lang w:val="en-US" w:eastAsia="zh-CN"/>
        </w:rPr>
        <w:t>分为模块一与模块二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val="en-US" w:eastAsia="zh-CN"/>
        </w:rPr>
        <w:t>模块一占40分，模块二占60分，</w:t>
      </w:r>
      <w:r>
        <w:rPr>
          <w:rFonts w:eastAsia="仿宋_GB2312"/>
          <w:sz w:val="32"/>
          <w:szCs w:val="32"/>
        </w:rPr>
        <w:t>总时间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90</w:t>
      </w:r>
      <w:r>
        <w:rPr>
          <w:rFonts w:eastAsia="仿宋_GB2312"/>
          <w:sz w:val="32"/>
          <w:szCs w:val="32"/>
          <w:highlight w:val="none"/>
        </w:rPr>
        <w:t>分钟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含裁判评分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）</w:t>
      </w:r>
      <w:r>
        <w:rPr>
          <w:rFonts w:eastAsia="仿宋_GB2312"/>
          <w:sz w:val="32"/>
          <w:szCs w:val="32"/>
        </w:rPr>
        <w:t>，满分100分，60分合格，占比赛总成绩的80%。</w:t>
      </w: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  <w:r>
        <w:rPr>
          <w:rFonts w:ascii="楷体" w:eastAsia="楷体"/>
          <w:sz w:val="32"/>
          <w:szCs w:val="32"/>
        </w:rPr>
        <w:t>（三）成绩计算</w:t>
      </w:r>
    </w:p>
    <w:p>
      <w:pPr>
        <w:widowControl/>
        <w:adjustRightInd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竞赛总成绩（总分）由理论知识和</w:t>
      </w:r>
      <w:r>
        <w:rPr>
          <w:rFonts w:hint="eastAsia" w:eastAsia="仿宋_GB2312"/>
          <w:sz w:val="32"/>
          <w:szCs w:val="32"/>
          <w:lang w:eastAsia="zh-CN"/>
        </w:rPr>
        <w:t>操作技能</w:t>
      </w:r>
      <w:r>
        <w:rPr>
          <w:rFonts w:eastAsia="仿宋_GB2312"/>
          <w:sz w:val="32"/>
          <w:szCs w:val="32"/>
        </w:rPr>
        <w:t>竞赛两部分成绩组成。最终比赛名次以总分从高到</w:t>
      </w:r>
      <w:r>
        <w:rPr>
          <w:rFonts w:hint="eastAsia" w:eastAsia="仿宋_GB2312"/>
          <w:sz w:val="32"/>
          <w:szCs w:val="32"/>
        </w:rPr>
        <w:t>低</w:t>
      </w:r>
      <w:r>
        <w:rPr>
          <w:rFonts w:eastAsia="仿宋_GB2312"/>
          <w:sz w:val="32"/>
          <w:szCs w:val="32"/>
        </w:rPr>
        <w:t>进行排序，如总分相同则优先根据</w:t>
      </w:r>
      <w:r>
        <w:rPr>
          <w:rFonts w:hint="eastAsia" w:eastAsia="仿宋_GB2312"/>
          <w:sz w:val="32"/>
          <w:szCs w:val="32"/>
          <w:lang w:eastAsia="zh-CN"/>
        </w:rPr>
        <w:t>操作技能</w:t>
      </w:r>
      <w:r>
        <w:rPr>
          <w:rFonts w:eastAsia="仿宋_GB2312"/>
          <w:sz w:val="32"/>
          <w:szCs w:val="32"/>
        </w:rPr>
        <w:t>考核成绩排序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</w:rPr>
        <w:t>成绩取小数点后两位。</w:t>
      </w:r>
      <w:r>
        <w:rPr>
          <w:rFonts w:hint="eastAsia" w:eastAsia="仿宋_GB2312"/>
          <w:sz w:val="32"/>
          <w:szCs w:val="32"/>
          <w:lang w:val="en-US" w:eastAsia="zh-CN"/>
        </w:rPr>
        <w:t>若再次相同则以操作技能完成时间排序。</w:t>
      </w:r>
    </w:p>
    <w:p>
      <w:pPr>
        <w:pStyle w:val="25"/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四、竞赛范围、类型及其它</w:t>
      </w:r>
    </w:p>
    <w:p>
      <w:pPr>
        <w:spacing w:line="520" w:lineRule="exact"/>
        <w:ind w:firstLine="640" w:firstLineChars="200"/>
        <w:rPr>
          <w:rFonts w:ascii="楷体" w:eastAsia="楷体"/>
          <w:sz w:val="32"/>
          <w:szCs w:val="32"/>
        </w:rPr>
      </w:pPr>
      <w:r>
        <w:rPr>
          <w:rFonts w:ascii="楷体" w:eastAsia="楷体"/>
          <w:sz w:val="32"/>
          <w:szCs w:val="32"/>
        </w:rPr>
        <w:t>（一）竞赛范围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1.1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职业道德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1.1.1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职业道德基本知识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1.1.2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职业守则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(1)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忠于职守，爱岗敬业。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(2)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讲究质量，注重信誉。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(3）积极进取，团结协作。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(4）遵纪守法，讲究公德。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2.2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基础知识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2.2.1 </w:t>
      </w:r>
      <w:r>
        <w:rPr>
          <w:rFonts w:hint="eastAsia" w:eastAsia="仿宋_GB2312"/>
          <w:sz w:val="32"/>
          <w:szCs w:val="32"/>
          <w:lang w:val="en-US" w:eastAsia="zh-CN"/>
        </w:rPr>
        <w:t>工业机器人</w:t>
      </w:r>
      <w:r>
        <w:rPr>
          <w:rFonts w:eastAsia="仿宋_GB2312"/>
          <w:sz w:val="32"/>
          <w:szCs w:val="32"/>
        </w:rPr>
        <w:t>的基本知识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(1)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国家标准</w:t>
      </w:r>
      <w:r>
        <w:rPr>
          <w:rFonts w:hint="eastAsia" w:eastAsia="仿宋_GB2312"/>
          <w:sz w:val="32"/>
          <w:szCs w:val="32"/>
          <w:lang w:val="en-US" w:eastAsia="zh-CN"/>
        </w:rPr>
        <w:t>工业机器人操作</w:t>
      </w:r>
      <w:r>
        <w:rPr>
          <w:rFonts w:eastAsia="仿宋_GB2312"/>
          <w:sz w:val="32"/>
          <w:szCs w:val="32"/>
        </w:rPr>
        <w:t>的基本知识。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(2)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机器人本体操作</w:t>
      </w:r>
      <w:r>
        <w:rPr>
          <w:rFonts w:eastAsia="仿宋_GB2312"/>
          <w:sz w:val="32"/>
          <w:szCs w:val="32"/>
        </w:rPr>
        <w:t>及工具的使用与维护知识。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2.2.2</w:t>
      </w:r>
      <w:r>
        <w:rPr>
          <w:rFonts w:hint="eastAsia" w:eastAsia="仿宋_GB2312"/>
          <w:sz w:val="32"/>
          <w:szCs w:val="32"/>
          <w:lang w:val="en-US" w:eastAsia="zh-CN"/>
        </w:rPr>
        <w:t>虚拟仿真软件</w:t>
      </w:r>
      <w:r>
        <w:rPr>
          <w:rFonts w:eastAsia="仿宋_GB2312"/>
          <w:sz w:val="32"/>
          <w:szCs w:val="32"/>
        </w:rPr>
        <w:t>的基本知识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(1)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虚拟软件的基本使用方法</w:t>
      </w:r>
      <w:r>
        <w:rPr>
          <w:rFonts w:eastAsia="仿宋_GB2312"/>
          <w:sz w:val="32"/>
          <w:szCs w:val="32"/>
        </w:rPr>
        <w:t>。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(2)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软件常用的综合应用仿真操作方法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2.2.3</w:t>
      </w:r>
      <w:r>
        <w:rPr>
          <w:rFonts w:hint="eastAsia" w:eastAsia="仿宋_GB2312"/>
          <w:sz w:val="32"/>
          <w:szCs w:val="32"/>
          <w:lang w:val="en-US" w:eastAsia="zh-CN"/>
        </w:rPr>
        <w:t>机器人系统集成实训平台</w:t>
      </w:r>
      <w:r>
        <w:rPr>
          <w:rFonts w:eastAsia="仿宋_GB2312"/>
          <w:sz w:val="32"/>
          <w:szCs w:val="32"/>
        </w:rPr>
        <w:t>的基本知识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(1)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机器人系统集成实训平台</w:t>
      </w:r>
      <w:r>
        <w:rPr>
          <w:rFonts w:eastAsia="仿宋_GB2312"/>
          <w:sz w:val="32"/>
          <w:szCs w:val="32"/>
        </w:rPr>
        <w:t>的构成原理。</w:t>
      </w:r>
    </w:p>
    <w:p>
      <w:pPr>
        <w:widowControl/>
        <w:tabs>
          <w:tab w:val="left" w:pos="3040"/>
        </w:tabs>
        <w:spacing w:line="520" w:lineRule="exact"/>
        <w:ind w:left="958" w:leftChars="304" w:hanging="320" w:hangingChars="1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(2)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PLC、触摸屏、伺服、电气接线、机械装搭、气阀接线综合应用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2.2.4</w:t>
      </w:r>
      <w:r>
        <w:rPr>
          <w:rFonts w:hint="eastAsia" w:eastAsia="仿宋_GB2312"/>
          <w:sz w:val="32"/>
          <w:szCs w:val="32"/>
          <w:lang w:val="en-US" w:eastAsia="zh-CN"/>
        </w:rPr>
        <w:t>安全操作</w:t>
      </w:r>
      <w:r>
        <w:rPr>
          <w:rFonts w:eastAsia="仿宋_GB2312"/>
          <w:sz w:val="32"/>
          <w:szCs w:val="32"/>
        </w:rPr>
        <w:t>的基本知识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2.5相关法律、法规知识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(1)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劳动法的相关知识。</w:t>
      </w:r>
    </w:p>
    <w:p>
      <w:pPr>
        <w:widowControl/>
        <w:tabs>
          <w:tab w:val="left" w:pos="3040"/>
        </w:tabs>
        <w:spacing w:line="52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(2)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>工业机器人系统操作</w:t>
      </w:r>
      <w:r>
        <w:rPr>
          <w:rFonts w:eastAsia="仿宋_GB2312"/>
          <w:sz w:val="32"/>
          <w:szCs w:val="32"/>
        </w:rPr>
        <w:t>的标准。</w:t>
      </w: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  <w:r>
        <w:rPr>
          <w:rFonts w:ascii="楷体" w:eastAsia="楷体"/>
          <w:sz w:val="32"/>
          <w:szCs w:val="32"/>
        </w:rPr>
        <w:t>（二）</w:t>
      </w:r>
      <w:r>
        <w:rPr>
          <w:rFonts w:hint="eastAsia" w:ascii="楷体" w:eastAsia="楷体"/>
          <w:sz w:val="32"/>
          <w:szCs w:val="32"/>
        </w:rPr>
        <w:t>考核模块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理论知识竞赛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(1)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试题类型：单选题、判断题等。</w:t>
      </w:r>
    </w:p>
    <w:p>
      <w:pPr>
        <w:pStyle w:val="25"/>
        <w:spacing w:line="520" w:lineRule="exact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</w:rPr>
        <w:t>(2)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分值比重</w:t>
      </w:r>
      <w:r>
        <w:rPr>
          <w:rFonts w:eastAsia="仿宋_GB2312"/>
          <w:sz w:val="32"/>
          <w:szCs w:val="32"/>
          <w:highlight w:val="none"/>
        </w:rPr>
        <w:t>：单选题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80</w:t>
      </w:r>
      <w:r>
        <w:rPr>
          <w:rFonts w:eastAsia="仿宋_GB2312"/>
          <w:sz w:val="32"/>
          <w:szCs w:val="32"/>
          <w:highlight w:val="none"/>
        </w:rPr>
        <w:t>分，判断题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eastAsia="仿宋_GB2312"/>
          <w:sz w:val="32"/>
          <w:szCs w:val="32"/>
          <w:highlight w:val="none"/>
        </w:rPr>
        <w:t>0分。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eastAsia="zh-CN"/>
        </w:rPr>
        <w:t>操作技能</w:t>
      </w:r>
      <w:r>
        <w:rPr>
          <w:rFonts w:eastAsia="仿宋_GB2312"/>
          <w:sz w:val="32"/>
          <w:szCs w:val="32"/>
        </w:rPr>
        <w:t>竞赛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  <w:lang w:eastAsia="zh-CN"/>
        </w:rPr>
        <w:t>操作技能</w:t>
      </w:r>
      <w:r>
        <w:rPr>
          <w:rFonts w:eastAsia="仿宋_GB2312"/>
          <w:sz w:val="32"/>
          <w:szCs w:val="32"/>
          <w:highlight w:val="none"/>
        </w:rPr>
        <w:t>考核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分为2个模块，模块一</w:t>
      </w:r>
      <w:r>
        <w:rPr>
          <w:rFonts w:eastAsia="仿宋_GB2312"/>
          <w:sz w:val="32"/>
          <w:szCs w:val="32"/>
          <w:highlight w:val="none"/>
        </w:rPr>
        <w:t>采用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虚拟仿真软件robotstudio，按照赛题要求完成工业中比较常见的虚拟仿真综合应用操作，模块二采用工业机器人系统集成实训平台，按照赛题要求完成实训平台的电气、机械或者气阀功能接线、基础运动指令示教操作、变位机等模块操作、相关机器人功能指令操作</w:t>
      </w:r>
      <w:r>
        <w:rPr>
          <w:rFonts w:hint="eastAsia" w:eastAsia="仿宋_GB2312"/>
          <w:sz w:val="32"/>
          <w:szCs w:val="32"/>
          <w:highlight w:val="none"/>
        </w:rPr>
        <w:t>。</w:t>
      </w:r>
    </w:p>
    <w:p>
      <w:pPr>
        <w:spacing w:line="520" w:lineRule="exact"/>
        <w:ind w:firstLine="640" w:firstLineChars="200"/>
        <w:rPr>
          <w:rFonts w:hint="default" w:eastAsia="仿宋_GB2312"/>
          <w:sz w:val="32"/>
          <w:szCs w:val="32"/>
          <w:highlight w:val="none"/>
          <w:lang w:val="en-US" w:eastAsia="zh-CN"/>
        </w:rPr>
      </w:pPr>
      <w:r>
        <w:rPr>
          <w:rFonts w:eastAsia="仿宋_GB2312"/>
          <w:sz w:val="32"/>
          <w:szCs w:val="32"/>
          <w:highlight w:val="none"/>
        </w:rPr>
        <w:t>本赛项</w:t>
      </w:r>
      <w:r>
        <w:rPr>
          <w:rFonts w:hint="eastAsia" w:eastAsia="仿宋_GB2312"/>
          <w:sz w:val="32"/>
          <w:szCs w:val="32"/>
          <w:highlight w:val="none"/>
        </w:rPr>
        <w:t>赛场提供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虚拟仿真软件robotstudio</w:t>
      </w:r>
      <w:r>
        <w:rPr>
          <w:rFonts w:eastAsia="仿宋_GB2312"/>
          <w:sz w:val="32"/>
          <w:szCs w:val="32"/>
          <w:highlight w:val="none"/>
        </w:rPr>
        <w:t>、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GX Works2、机器人系统集成操作平台</w:t>
      </w:r>
      <w:r>
        <w:rPr>
          <w:rFonts w:eastAsia="仿宋_GB2312"/>
          <w:sz w:val="32"/>
          <w:szCs w:val="32"/>
          <w:highlight w:val="none"/>
        </w:rPr>
        <w:t>，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不</w:t>
      </w:r>
      <w:r>
        <w:rPr>
          <w:rFonts w:eastAsia="仿宋_GB2312"/>
          <w:sz w:val="32"/>
          <w:szCs w:val="32"/>
          <w:highlight w:val="none"/>
        </w:rPr>
        <w:t>允许选手自带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任何存储设备，自备电工服、电工鞋、书写工具。</w:t>
      </w:r>
    </w:p>
    <w:p>
      <w:pPr>
        <w:pStyle w:val="25"/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五、评分标准及</w:t>
      </w:r>
      <w:r>
        <w:rPr>
          <w:rFonts w:ascii="黑体" w:eastAsia="黑体"/>
          <w:bCs/>
          <w:sz w:val="32"/>
          <w:szCs w:val="32"/>
        </w:rPr>
        <w:t>裁判员守则</w:t>
      </w: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  <w:r>
        <w:rPr>
          <w:rFonts w:ascii="楷体" w:eastAsia="楷体"/>
          <w:sz w:val="32"/>
          <w:szCs w:val="32"/>
        </w:rPr>
        <w:t>（一）评分标准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参照《</w:t>
      </w:r>
      <w:r>
        <w:rPr>
          <w:rFonts w:hint="eastAsia" w:eastAsia="仿宋_GB2312"/>
          <w:sz w:val="32"/>
          <w:szCs w:val="32"/>
          <w:lang w:val="en-US" w:eastAsia="zh-CN"/>
        </w:rPr>
        <w:t>工业机器人系统操作员</w:t>
      </w:r>
      <w:r>
        <w:rPr>
          <w:rFonts w:eastAsia="仿宋_GB2312"/>
          <w:sz w:val="32"/>
          <w:szCs w:val="32"/>
        </w:rPr>
        <w:t>国家职业标准》三级技能考核标准及相关标准、规范要求进行评分，全面评价参赛选手的职业能力，本着“科学严谨、公正公平、标准规范”的原则制定评分标准。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模块一</w:t>
      </w:r>
      <w:r>
        <w:rPr>
          <w:rFonts w:hint="eastAsia" w:ascii="仿宋_GB2312" w:eastAsia="仿宋_GB2312"/>
          <w:sz w:val="30"/>
          <w:szCs w:val="30"/>
        </w:rPr>
        <w:t>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40</w:t>
      </w:r>
      <w:r>
        <w:rPr>
          <w:rFonts w:hint="eastAsia" w:ascii="仿宋_GB2312" w:eastAsia="仿宋_GB2312"/>
          <w:sz w:val="30"/>
          <w:szCs w:val="30"/>
        </w:rPr>
        <w:t>分）：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虚拟仿真的综合应用</w:t>
      </w:r>
      <w:r>
        <w:rPr>
          <w:rFonts w:ascii="仿宋_GB2312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ind w:firstLine="600" w:firstLineChars="200"/>
        <w:rPr>
          <w:rFonts w:hint="eastAsia" w:eastAsia="仿宋_GB2312"/>
          <w:sz w:val="32"/>
          <w:szCs w:val="32"/>
          <w:highlight w:val="none"/>
          <w:lang w:val="en-US" w:eastAsia="zh-CN"/>
        </w:rPr>
      </w:pPr>
      <w:r>
        <w:rPr>
          <w:rFonts w:ascii="仿宋_GB2312" w:eastAsia="仿宋_GB2312"/>
          <w:sz w:val="30"/>
          <w:szCs w:val="30"/>
        </w:rPr>
        <w:t>2、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模块二</w:t>
      </w:r>
      <w:r>
        <w:rPr>
          <w:rFonts w:hint="eastAsia" w:ascii="仿宋_GB2312" w:eastAsia="仿宋_GB2312"/>
          <w:sz w:val="30"/>
          <w:szCs w:val="30"/>
        </w:rPr>
        <w:t>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60</w:t>
      </w:r>
      <w:r>
        <w:rPr>
          <w:rFonts w:hint="eastAsia" w:ascii="仿宋_GB2312" w:eastAsia="仿宋_GB2312"/>
          <w:sz w:val="30"/>
          <w:szCs w:val="30"/>
        </w:rPr>
        <w:t>分）：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实训平台的电气、机械或者气阀功能接线</w:t>
      </w:r>
      <w:r>
        <w:rPr>
          <w:rFonts w:ascii="仿宋_GB2312" w:eastAsia="仿宋_GB2312"/>
          <w:sz w:val="30"/>
          <w:szCs w:val="30"/>
          <w:highlight w:val="none"/>
        </w:rPr>
        <w:t>，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基础运动指令示教操作</w:t>
      </w:r>
      <w:r>
        <w:rPr>
          <w:rFonts w:ascii="仿宋_GB2312" w:eastAsia="仿宋_GB2312"/>
          <w:sz w:val="30"/>
          <w:szCs w:val="30"/>
          <w:highlight w:val="none"/>
        </w:rPr>
        <w:t>、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变位机等模块操作</w:t>
      </w:r>
      <w:r>
        <w:rPr>
          <w:rFonts w:ascii="仿宋_GB2312" w:eastAsia="仿宋_GB2312"/>
          <w:sz w:val="30"/>
          <w:szCs w:val="30"/>
          <w:highlight w:val="none"/>
        </w:rPr>
        <w:t>、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机器人功能指令操作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ind w:firstLine="640" w:firstLineChars="200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注：</w:t>
      </w:r>
      <w:r>
        <w:rPr>
          <w:rFonts w:hint="eastAsia" w:ascii="仿宋_GB2312" w:eastAsia="仿宋_GB2312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模块一和模块二均采用过程性评分，完成模块中的任何一个任务均可示意评委评分，评分时间含在考核时间内</w:t>
      </w:r>
      <w:r>
        <w:rPr>
          <w:rFonts w:hint="eastAsia" w:ascii="仿宋_GB2312" w:eastAsia="仿宋_GB2312"/>
          <w:sz w:val="30"/>
          <w:szCs w:val="30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ind w:firstLine="600" w:firstLineChars="200"/>
        <w:rPr>
          <w:rFonts w:eastAsia="仿宋_GB2312"/>
          <w:sz w:val="32"/>
          <w:szCs w:val="32"/>
        </w:rPr>
      </w:pPr>
      <w:r>
        <w:rPr>
          <w:rFonts w:ascii="仿宋_GB2312" w:eastAsia="仿宋_GB2312"/>
          <w:sz w:val="30"/>
          <w:szCs w:val="30"/>
        </w:rPr>
        <w:t>正确使用工具</w:t>
      </w:r>
      <w:r>
        <w:rPr>
          <w:rFonts w:hint="eastAsia" w:ascii="仿宋_GB2312" w:eastAsia="仿宋_GB2312"/>
          <w:sz w:val="30"/>
          <w:szCs w:val="30"/>
          <w:lang w:eastAsia="zh-CN"/>
        </w:rPr>
        <w:t>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零部件并进行相关编程使试题要求功能正确</w:t>
      </w:r>
      <w:r>
        <w:rPr>
          <w:rFonts w:ascii="仿宋_GB2312" w:eastAsia="仿宋_GB2312"/>
          <w:sz w:val="30"/>
          <w:szCs w:val="30"/>
        </w:rPr>
        <w:t>。</w:t>
      </w:r>
    </w:p>
    <w:p>
      <w:pPr>
        <w:spacing w:line="520" w:lineRule="exact"/>
        <w:ind w:firstLine="640" w:firstLineChars="200"/>
        <w:rPr>
          <w:rFonts w:ascii="楷体" w:eastAsia="楷体"/>
          <w:sz w:val="32"/>
          <w:szCs w:val="32"/>
        </w:rPr>
      </w:pPr>
      <w:r>
        <w:rPr>
          <w:rFonts w:ascii="楷体" w:eastAsia="楷体"/>
          <w:sz w:val="32"/>
          <w:szCs w:val="32"/>
        </w:rPr>
        <w:t>(二）裁判员守则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1．维护赛事活动的严肃性和权威性，遵守评选工作职业道德，展现裁判良好的社会形象。</w:t>
      </w:r>
    </w:p>
    <w:p>
      <w:pPr>
        <w:spacing w:line="520" w:lineRule="exact"/>
        <w:ind w:firstLine="640" w:firstLineChars="200"/>
        <w:rPr>
          <w:rFonts w:eastAsia="仿宋_GB2312"/>
          <w:w w:val="99"/>
          <w:sz w:val="32"/>
          <w:szCs w:val="32"/>
        </w:rPr>
      </w:pPr>
      <w:r>
        <w:rPr>
          <w:rFonts w:eastAsia="仿宋_GB2312"/>
          <w:sz w:val="32"/>
          <w:szCs w:val="32"/>
        </w:rPr>
        <w:t>2．</w:t>
      </w:r>
      <w:r>
        <w:rPr>
          <w:rFonts w:eastAsia="仿宋_GB2312"/>
          <w:w w:val="99"/>
          <w:sz w:val="32"/>
          <w:szCs w:val="32"/>
        </w:rPr>
        <w:t>严格掌握评判标准，严格按照评分标准要求评分，不打关系分，不打感情分，不打人情分，坚持公正、公平原则。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3．廉洁自律，不徇私情，不准单独与选手、领队和技术指导接触，不得接受有损裁判形象的宴请和馈赠，一经发现，取消裁判员资格。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4．自觉接受大赛组委会的监督，以严肃、认真的态度对待每一环节，确保大赛顺利进行。</w:t>
      </w:r>
    </w:p>
    <w:p>
      <w:pPr>
        <w:pStyle w:val="25"/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六、</w:t>
      </w:r>
      <w:r>
        <w:rPr>
          <w:rFonts w:hint="eastAsia" w:ascii="黑体" w:eastAsia="黑体"/>
          <w:sz w:val="32"/>
          <w:szCs w:val="32"/>
          <w:lang w:eastAsia="zh-CN"/>
        </w:rPr>
        <w:t>操作技能</w:t>
      </w:r>
      <w:r>
        <w:rPr>
          <w:rFonts w:ascii="黑体" w:eastAsia="黑体"/>
          <w:sz w:val="32"/>
          <w:szCs w:val="32"/>
        </w:rPr>
        <w:t>竞赛场地与设施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竞赛工位标有醒目的工位编号。每个工位配备1台计算机，且提供不少10%的备用机。</w:t>
      </w:r>
    </w:p>
    <w:p>
      <w:pPr>
        <w:pStyle w:val="25"/>
        <w:spacing w:line="520" w:lineRule="exac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七、竞赛</w:t>
      </w:r>
      <w:r>
        <w:rPr>
          <w:rFonts w:hint="eastAsia" w:ascii="黑体" w:eastAsia="黑体"/>
          <w:sz w:val="32"/>
          <w:szCs w:val="32"/>
        </w:rPr>
        <w:t>规则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（一）赛场</w:t>
      </w:r>
      <w:r>
        <w:rPr>
          <w:rFonts w:hint="eastAsia" w:eastAsia="仿宋_GB2312"/>
          <w:sz w:val="32"/>
          <w:szCs w:val="32"/>
        </w:rPr>
        <w:t>规则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1．赛场所有人员（赛场管理与组织人员、裁判员、参赛人员以及观摩人员）不得在竞赛现场内外吸烟，不听劝阻者给予通报批评或清退比赛现场，造成严重后果的将依法处理。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2．未经允许不得使用和移动竞赛场内的任何设施设备（包括消防器材等），工具使用后放回原处。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3．选手在竞赛中必须遵守赛场的各项规章制度和操作规程，安全、合理的使用各种设施设备和工具，出现严重违章操作设备的，裁判视情节轻重进行批评和终止比赛。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4．选手参加</w:t>
      </w:r>
      <w:r>
        <w:rPr>
          <w:rFonts w:hint="eastAsia" w:eastAsia="仿宋_GB2312"/>
          <w:sz w:val="32"/>
          <w:szCs w:val="32"/>
          <w:lang w:eastAsia="zh-CN"/>
        </w:rPr>
        <w:t>操作技能</w:t>
      </w:r>
      <w:r>
        <w:rPr>
          <w:rFonts w:eastAsia="仿宋_GB2312"/>
          <w:sz w:val="32"/>
          <w:szCs w:val="32"/>
        </w:rPr>
        <w:t>竞赛前，应认真学习竞赛项目安全操作规程。竞赛中如发现问题应及时解决，无法解决的问题应及时向裁判员报告，裁判员视情况予以判定，并协调处理。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5．参赛选手不得触动非竞赛用仪器设备，对竞赛仪器设备造成损坏，由当事人承担赔偿责任（视情节而定），并通报批评；参赛选手若出现恶意破坏仪器设备等情节严重者将依法处理。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6．比赛期间所有进入赛区车辆、人员需凭证入内，并主动向工作人员出示。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7．各类人员须严格遵守赛场规则，严禁携带比赛严令禁止的物品入内。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8．严禁携带易燃易爆等危险品入内。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9．赛场必须留有安全通道。必须配备灭火设备。赛场应具备良好的通风、照明和操作空间的条件。做好竞赛安全、健康和公共卫生及突发事件预防与应急处理等工作。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10．安保人员发现安全隐患及时通报赛场负责人员。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11．如遇突发严重事件，在安保人员指挥下，迅速按紧急疏散路线撤离现场。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12．赛场必</w:t>
      </w:r>
      <w:r>
        <w:rPr>
          <w:rFonts w:hint="eastAsia" w:eastAsia="仿宋_GB2312"/>
          <w:sz w:val="32"/>
          <w:szCs w:val="32"/>
        </w:rPr>
        <w:t>需</w:t>
      </w:r>
      <w:r>
        <w:rPr>
          <w:rFonts w:eastAsia="仿宋_GB2312"/>
          <w:sz w:val="32"/>
          <w:szCs w:val="32"/>
        </w:rPr>
        <w:t>配备医护人员和</w:t>
      </w:r>
      <w:r>
        <w:rPr>
          <w:rFonts w:hint="eastAsia" w:eastAsia="仿宋_GB2312"/>
          <w:sz w:val="32"/>
          <w:szCs w:val="32"/>
        </w:rPr>
        <w:t>必需的</w:t>
      </w:r>
      <w:r>
        <w:rPr>
          <w:rFonts w:eastAsia="仿宋_GB2312"/>
          <w:sz w:val="32"/>
          <w:szCs w:val="32"/>
        </w:rPr>
        <w:t>药品。</w:t>
      </w:r>
    </w:p>
    <w:p>
      <w:pPr>
        <w:pStyle w:val="25"/>
        <w:spacing w:line="520" w:lineRule="exact"/>
        <w:rPr>
          <w:rFonts w:ascii="楷体" w:eastAsia="楷体"/>
          <w:color w:val="FF0000"/>
          <w:sz w:val="32"/>
          <w:szCs w:val="32"/>
        </w:rPr>
      </w:pPr>
      <w:r>
        <w:rPr>
          <w:rFonts w:ascii="楷体" w:eastAsia="楷体"/>
          <w:sz w:val="32"/>
          <w:szCs w:val="32"/>
        </w:rPr>
        <w:t>（二</w:t>
      </w:r>
      <w:r>
        <w:rPr>
          <w:rFonts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</w:rPr>
        <w:t>参赛选手规则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参赛选手应严格遵守赛场纪律，着装整洁，服从大赛执委会的指挥和安排，爱护大赛场地的设备和器材。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比赛过程中，参赛选手在指定区域进行操作，不得跨越区域干扰到其他选手比赛，不得大声喧哗。如果裁判员提示注意后仍无效，将酌情扣分，情节严重的终止其比赛。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比赛期间，参赛选手和裁判员需要上缴个人通讯工具和存储设备等电子产品；参赛选手不得使用个人笔记本电脑。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 参赛选手在比赛过程中不得擅自离开赛场，如有特殊情况，须经监场裁判同意后作特殊处理。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 在比赛过程中，如果出现电源问题影响比赛，参赛选手不得自行处理，请举手示意，由赛场工作人员解决。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 参赛选手在比赛过程中，如遇问题须举手向裁判人员提问；比赛过程中如发生机器故障，应及时向监场裁判员报告，裁判员视具体情况予以判定，并协调处理。</w:t>
      </w:r>
    </w:p>
    <w:p>
      <w:pPr>
        <w:pStyle w:val="25"/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 当听到比赛结束命令时，参赛选手应立即停止所有操作，不得以任何理由拖延比赛时间。离开赛场时，不得将与比赛有关的物品带离现场。</w:t>
      </w: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</w:p>
    <w:p>
      <w:pPr>
        <w:pStyle w:val="25"/>
        <w:spacing w:line="520" w:lineRule="exact"/>
        <w:rPr>
          <w:rFonts w:ascii="楷体" w:eastAsia="楷体"/>
          <w:sz w:val="32"/>
          <w:szCs w:val="32"/>
        </w:rPr>
      </w:pPr>
    </w:p>
    <w:p>
      <w:pPr>
        <w:pStyle w:val="3"/>
        <w:bidi w:val="0"/>
        <w:jc w:val="left"/>
        <w:rPr>
          <w:rFonts w:hint="default" w:ascii="黑体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八、时段安排表</w:t>
      </w:r>
    </w:p>
    <w:tbl>
      <w:tblPr>
        <w:tblStyle w:val="16"/>
        <w:tblpPr w:leftFromText="180" w:rightFromText="180" w:vertAnchor="page" w:horzAnchor="page" w:tblpXSpec="center" w:tblpY="255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2767"/>
        <w:gridCol w:w="2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时间段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安排事项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7：30-7：50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B2-404集中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8：00-9：00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B2-507理论机考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9：00-9：30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理论成绩排序，确认35名晋级选手，抽取场次序号和工位号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9：30-11：00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第一场操作+评分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11：00-11：30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11：30-13：00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第二场操作+评分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13：00-13：30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13：30-15：00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第三场操作+评分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15：00-15：30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15：30-17：00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第四场操作+评分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17：00-17：30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17：30-19：00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第五场操作+评分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19：00-结束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设备复位，场地清理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裁判统计排序</w:t>
            </w:r>
          </w:p>
        </w:tc>
      </w:tr>
    </w:tbl>
    <w:p>
      <w:pPr>
        <w:topLinePunct/>
        <w:spacing w:line="580" w:lineRule="exact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1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85446290"/>
    </w:sdtPr>
    <w:sdtEndPr>
      <w:rPr>
        <w:sz w:val="32"/>
        <w:szCs w:val="32"/>
      </w:rPr>
    </w:sdtEndPr>
    <w:sdtContent>
      <w:p>
        <w:pPr>
          <w:pStyle w:val="10"/>
          <w:jc w:val="right"/>
          <w:rPr>
            <w:sz w:val="32"/>
            <w:szCs w:val="32"/>
          </w:rPr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PAGE   \* MERGEFORMAT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-</w:t>
        </w:r>
        <w:r>
          <w:rPr>
            <w:sz w:val="32"/>
            <w:szCs w:val="32"/>
          </w:rPr>
          <w:t xml:space="preserve"> 1 -</w:t>
        </w:r>
        <w:r>
          <w:rPr>
            <w:sz w:val="32"/>
            <w:szCs w:val="32"/>
          </w:rPr>
          <w:fldChar w:fldCharType="end"/>
        </w:r>
      </w:p>
    </w:sdtContent>
  </w:sdt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8914642"/>
    </w:sdtPr>
    <w:sdtEndPr>
      <w:rPr>
        <w:sz w:val="32"/>
        <w:szCs w:val="32"/>
      </w:rPr>
    </w:sdtEndPr>
    <w:sdtContent>
      <w:p>
        <w:pPr>
          <w:pStyle w:val="10"/>
          <w:rPr>
            <w:sz w:val="32"/>
            <w:szCs w:val="32"/>
          </w:rPr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PAGE   \* MERGEFORMAT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-</w:t>
        </w:r>
        <w:r>
          <w:rPr>
            <w:sz w:val="32"/>
            <w:szCs w:val="32"/>
          </w:rPr>
          <w:t xml:space="preserve"> 2 -</w:t>
        </w:r>
        <w:r>
          <w:rPr>
            <w:sz w:val="32"/>
            <w:szCs w:val="32"/>
          </w:rP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ZmEyM2I2YWQ5MDI4OTg3OTFhODc3NTc4MGM1ZTUifQ=="/>
  </w:docVars>
  <w:rsids>
    <w:rsidRoot w:val="00000000"/>
    <w:rsid w:val="04DB7C4A"/>
    <w:rsid w:val="1EC874E1"/>
    <w:rsid w:val="2DF53C27"/>
    <w:rsid w:val="360E19F8"/>
    <w:rsid w:val="3CB72D11"/>
    <w:rsid w:val="49903CE4"/>
    <w:rsid w:val="56FE278F"/>
    <w:rsid w:val="60686FE4"/>
    <w:rsid w:val="614F14EA"/>
    <w:rsid w:val="7E0301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rFonts w:ascii="仿宋_GB2312" w:eastAsia="仿宋_GB2312" w:cs="仿宋_GB2312"/>
      <w:sz w:val="32"/>
      <w:szCs w:val="32"/>
      <w:lang w:val="zh-CN" w:bidi="zh-CN"/>
    </w:r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</w:style>
  <w:style w:type="paragraph" w:styleId="8">
    <w:name w:val="Block Text"/>
    <w:basedOn w:val="1"/>
    <w:qFormat/>
    <w:uiPriority w:val="0"/>
    <w:pPr>
      <w:spacing w:after="120"/>
      <w:ind w:left="700" w:leftChars="700" w:right="700" w:rightChars="700"/>
      <w:jc w:val="center"/>
    </w:pPr>
    <w:rPr>
      <w:rFonts w:ascii="Calibri" w:hAnsi="Calibri" w:eastAsia="仿宋"/>
      <w:sz w:val="32"/>
      <w:szCs w:val="22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annotation subject"/>
    <w:basedOn w:val="5"/>
    <w:next w:val="5"/>
    <w:qFormat/>
    <w:uiPriority w:val="0"/>
    <w:rPr>
      <w:b/>
      <w:bCs/>
    </w:rPr>
  </w:style>
  <w:style w:type="paragraph" w:styleId="14">
    <w:name w:val="Body Text First Indent 2"/>
    <w:basedOn w:val="7"/>
    <w:qFormat/>
    <w:uiPriority w:val="0"/>
    <w:pPr>
      <w:ind w:firstLine="420"/>
    </w:pPr>
    <w:rPr>
      <w:rFonts w:ascii="仿宋_GB2312" w:hAnsi="仿宋_GB2312" w:cs="仿宋_GB2312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0"/>
    <w:rPr>
      <w:rFonts w:cs="Times New Roman"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styleId="20">
    <w:name w:val="annotation reference"/>
    <w:basedOn w:val="17"/>
    <w:qFormat/>
    <w:uiPriority w:val="0"/>
    <w:rPr>
      <w:sz w:val="21"/>
      <w:szCs w:val="21"/>
    </w:rPr>
  </w:style>
  <w:style w:type="character" w:customStyle="1" w:styleId="21">
    <w:name w:val="页脚 Char1"/>
    <w:qFormat/>
    <w:uiPriority w:val="0"/>
    <w:rPr>
      <w:sz w:val="18"/>
      <w:szCs w:val="18"/>
    </w:rPr>
  </w:style>
  <w:style w:type="paragraph" w:customStyle="1" w:styleId="22">
    <w:name w:val="Table Paragraph"/>
    <w:basedOn w:val="1"/>
    <w:qFormat/>
    <w:uiPriority w:val="0"/>
    <w:rPr>
      <w:rFonts w:ascii="仿宋_GB2312" w:eastAsia="仿宋_GB2312" w:cs="仿宋_GB2312"/>
      <w:lang w:val="zh-CN" w:bidi="zh-CN"/>
    </w:rPr>
  </w:style>
  <w:style w:type="paragraph" w:customStyle="1" w:styleId="23">
    <w:name w:val="列出段落1"/>
    <w:basedOn w:val="1"/>
    <w:qFormat/>
    <w:uiPriority w:val="0"/>
    <w:pPr>
      <w:ind w:firstLine="200" w:firstLineChars="200"/>
    </w:pPr>
    <w:rPr>
      <w:rFonts w:eastAsia="宋体" w:cs="Arial"/>
      <w:szCs w:val="21"/>
    </w:rPr>
  </w:style>
  <w:style w:type="character" w:customStyle="1" w:styleId="24">
    <w:name w:val="未处理的提及1"/>
    <w:basedOn w:val="17"/>
    <w:qFormat/>
    <w:uiPriority w:val="0"/>
    <w:rPr>
      <w:color w:val="605E5C"/>
      <w:shd w:val="clear" w:color="auto" w:fill="E1DFDD"/>
    </w:rPr>
  </w:style>
  <w:style w:type="paragraph" w:styleId="25">
    <w:name w:val="List Paragraph"/>
    <w:basedOn w:val="1"/>
    <w:qFormat/>
    <w:uiPriority w:val="0"/>
    <w:pPr>
      <w:ind w:firstLine="200" w:firstLineChars="200"/>
    </w:pPr>
    <w:rPr>
      <w:szCs w:val="21"/>
    </w:rPr>
  </w:style>
  <w:style w:type="character" w:customStyle="1" w:styleId="26">
    <w:name w:val="NormalCharacter"/>
    <w:qFormat/>
    <w:uiPriority w:val="0"/>
    <w:rPr>
      <w:rFonts w:ascii="Times New Roman" w:hAnsi="Times New Roman" w:eastAsia="宋体" w:cs="Times New Roman"/>
    </w:rPr>
  </w:style>
  <w:style w:type="paragraph" w:customStyle="1" w:styleId="27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</w:rPr>
  </w:style>
  <w:style w:type="paragraph" w:customStyle="1" w:styleId="28">
    <w:name w:val="Body text|1"/>
    <w:basedOn w:val="1"/>
    <w:qFormat/>
    <w:uiPriority w:val="0"/>
    <w:pPr>
      <w:spacing w:line="408" w:lineRule="auto"/>
      <w:ind w:firstLine="400"/>
    </w:pPr>
    <w:rPr>
      <w:rFonts w:ascii="宋体" w:cs="宋体"/>
      <w:sz w:val="28"/>
      <w:szCs w:val="28"/>
      <w:lang w:val="zh-TW" w:eastAsia="zh-TW" w:bidi="zh-TW"/>
    </w:rPr>
  </w:style>
  <w:style w:type="paragraph" w:customStyle="1" w:styleId="29">
    <w:name w:val="EndnoteText"/>
    <w:basedOn w:val="1"/>
    <w:qFormat/>
    <w:uiPriority w:val="0"/>
    <w:rPr>
      <w:rFonts w:ascii="Calibri" w:hAnsi="Calibri"/>
      <w:sz w:val="20"/>
    </w:rPr>
  </w:style>
  <w:style w:type="character" w:customStyle="1" w:styleId="30">
    <w:name w:val="text-tag"/>
    <w:basedOn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Administrator</Company>
  <Pages>6</Pages>
  <Words>2396</Words>
  <Characters>2505</Characters>
  <Lines>0</Lines>
  <Paragraphs>86</Paragraphs>
  <TotalTime>1</TotalTime>
  <ScaleCrop>false</ScaleCrop>
  <LinksUpToDate>false</LinksUpToDate>
  <CharactersWithSpaces>2534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2022-07-13T07:56:00Z</dcterms:created>
  <dc:creator>Administrator</dc:creator>
  <cp:lastModifiedBy>Nick</cp:lastModifiedBy>
  <cp:lastPrinted>2022-06-23T01:41:00Z</cp:lastPrinted>
  <dcterms:modified xsi:type="dcterms:W3CDTF">2023-08-01T04:42:44Z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E708A985D02844AAB93D785D3C92BEC3_13</vt:lpwstr>
  </property>
</Properties>
</file>