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2"/>
        <w:pageBreakBefore w:val="0"/>
        <w:kinsoku/>
        <w:wordWrap/>
        <w:topLinePunct w:val="0"/>
        <w:bidi w:val="0"/>
        <w:spacing w:line="560" w:lineRule="exact"/>
        <w:ind w:firstLine="0"/>
        <w:jc w:val="center"/>
        <w:rPr>
          <w:rFonts w:hint="eastAsia" w:ascii="宋体" w:hAnsi="宋体" w:eastAsia="宋体" w:cs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pStyle w:val="42"/>
        <w:pageBreakBefore w:val="0"/>
        <w:kinsoku/>
        <w:wordWrap/>
        <w:topLinePunct w:val="0"/>
        <w:bidi w:val="0"/>
        <w:spacing w:line="560" w:lineRule="exact"/>
        <w:ind w:firstLine="0"/>
        <w:jc w:val="center"/>
        <w:rPr>
          <w:rFonts w:ascii="方正大标宋_GBK" w:hAnsi="方正大标宋_GBK" w:eastAsia="方正大标宋_GBK" w:cs="方正大标宋_GBK"/>
          <w:color w:val="000000" w:themeColor="text1"/>
          <w:kern w:val="0"/>
          <w:sz w:val="43"/>
          <w:szCs w:val="43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pStyle w:val="42"/>
        <w:pageBreakBefore w:val="0"/>
        <w:kinsoku/>
        <w:wordWrap/>
        <w:topLinePunct w:val="0"/>
        <w:bidi w:val="0"/>
        <w:spacing w:line="560" w:lineRule="exact"/>
        <w:ind w:firstLine="0"/>
        <w:jc w:val="center"/>
        <w:rPr>
          <w:rFonts w:ascii="方正大标宋_GBK" w:hAnsi="方正大标宋_GBK" w:eastAsia="方正大标宋_GBK" w:cs="方正大标宋_GBK"/>
          <w:color w:val="000000" w:themeColor="text1"/>
          <w:kern w:val="0"/>
          <w:sz w:val="43"/>
          <w:szCs w:val="43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pStyle w:val="42"/>
        <w:pageBreakBefore w:val="0"/>
        <w:kinsoku/>
        <w:wordWrap/>
        <w:topLinePunct w:val="0"/>
        <w:bidi w:val="0"/>
        <w:spacing w:line="560" w:lineRule="exact"/>
        <w:ind w:firstLine="0"/>
        <w:jc w:val="center"/>
        <w:rPr>
          <w:rFonts w:ascii="方正大标宋_GBK" w:hAnsi="方正大标宋_GBK" w:eastAsia="方正大标宋_GBK" w:cs="方正大标宋_GBK"/>
          <w:color w:val="000000" w:themeColor="text1"/>
          <w:kern w:val="0"/>
          <w:sz w:val="43"/>
          <w:szCs w:val="43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ascii="方正大标宋_GBK" w:hAnsi="方正大标宋_GBK" w:eastAsia="方正大标宋_GBK" w:cs="方正大标宋_GBK"/>
          <w:color w:val="000000" w:themeColor="text1"/>
          <w:kern w:val="0"/>
          <w:sz w:val="43"/>
          <w:szCs w:val="43"/>
          <w:lang w:val="en-US" w:eastAsia="zh-CN" w:bidi="ar"/>
          <w14:textFill>
            <w14:solidFill>
              <w14:schemeClr w14:val="tx1"/>
            </w14:solidFill>
          </w14:textFill>
        </w:rPr>
        <w:t>温州市第五届职业技能大赛</w:t>
      </w:r>
    </w:p>
    <w:p>
      <w:pPr>
        <w:pStyle w:val="42"/>
        <w:pageBreakBefore w:val="0"/>
        <w:kinsoku/>
        <w:wordWrap/>
        <w:topLinePunct w:val="0"/>
        <w:bidi w:val="0"/>
        <w:spacing w:line="560" w:lineRule="exact"/>
        <w:ind w:firstLine="0"/>
        <w:jc w:val="center"/>
        <w:rPr>
          <w:rFonts w:hint="eastAsia" w:ascii="方正大标宋_GBK" w:hAnsi="方正大标宋_GBK" w:eastAsia="方正大标宋_GBK" w:cs="方正大标宋_GBK"/>
          <w:color w:val="000000" w:themeColor="text1"/>
          <w:kern w:val="0"/>
          <w:sz w:val="43"/>
          <w:szCs w:val="43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pStyle w:val="42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0"/>
        <w:jc w:val="center"/>
        <w:textAlignment w:val="baseline"/>
        <w:rPr>
          <w:rFonts w:hint="eastAsia" w:ascii="方正小标宋_GBK" w:hAnsi="方正小标宋_GBK" w:eastAsia="方正小标宋_GBK" w:cs="方正小标宋_GBK"/>
          <w:color w:val="000000" w:themeColor="text1"/>
          <w:spacing w:val="0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pacing w:val="0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 xml:space="preserve"> 2023年温州市“江楠杯”智能建造（砌筑工）</w:t>
      </w:r>
    </w:p>
    <w:p>
      <w:pPr>
        <w:pStyle w:val="42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0"/>
        <w:jc w:val="center"/>
        <w:textAlignment w:val="baseline"/>
        <w:rPr>
          <w:rFonts w:hint="eastAsia" w:ascii="方正小标宋_GBK" w:hAnsi="方正小标宋_GBK" w:eastAsia="方正小标宋_GBK" w:cs="方正小标宋_GBK"/>
          <w:color w:val="000000" w:themeColor="text1"/>
          <w:spacing w:val="0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pacing w:val="0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职业技能竞赛</w:t>
      </w:r>
    </w:p>
    <w:p>
      <w:pPr>
        <w:pageBreakBefore w:val="0"/>
        <w:kinsoku/>
        <w:wordWrap/>
        <w:topLinePunct w:val="0"/>
        <w:bidi w:val="0"/>
        <w:spacing w:line="560" w:lineRule="exact"/>
        <w:jc w:val="center"/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pageBreakBefore w:val="0"/>
        <w:kinsoku/>
        <w:wordWrap/>
        <w:topLinePunct w:val="0"/>
        <w:bidi w:val="0"/>
        <w:spacing w:line="560" w:lineRule="exact"/>
        <w:jc w:val="center"/>
        <w:rPr>
          <w:rFonts w:hint="eastAsia" w:ascii="宋体" w:hAnsi="宋体" w:eastAsia="宋体" w:cs="宋体"/>
          <w:b/>
          <w:bCs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>
      <w:pPr>
        <w:pageBreakBefore w:val="0"/>
        <w:kinsoku/>
        <w:wordWrap/>
        <w:topLinePunct w:val="0"/>
        <w:bidi w:val="0"/>
        <w:spacing w:line="560" w:lineRule="exact"/>
        <w:jc w:val="center"/>
        <w:rPr>
          <w:rFonts w:hint="eastAsia" w:ascii="宋体" w:hAnsi="宋体" w:eastAsia="宋体" w:cs="宋体"/>
          <w:b/>
          <w:bCs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技</w:t>
      </w:r>
    </w:p>
    <w:p>
      <w:pPr>
        <w:pageBreakBefore w:val="0"/>
        <w:kinsoku/>
        <w:wordWrap/>
        <w:topLinePunct w:val="0"/>
        <w:bidi w:val="0"/>
        <w:spacing w:line="560" w:lineRule="exact"/>
        <w:jc w:val="center"/>
        <w:rPr>
          <w:rFonts w:hint="eastAsia" w:ascii="宋体" w:hAnsi="宋体" w:eastAsia="宋体" w:cs="宋体"/>
          <w:b/>
          <w:bCs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术</w:t>
      </w:r>
    </w:p>
    <w:p>
      <w:pPr>
        <w:pageBreakBefore w:val="0"/>
        <w:kinsoku/>
        <w:wordWrap/>
        <w:topLinePunct w:val="0"/>
        <w:bidi w:val="0"/>
        <w:spacing w:line="560" w:lineRule="exact"/>
        <w:jc w:val="center"/>
        <w:rPr>
          <w:rFonts w:hint="eastAsia" w:ascii="宋体" w:hAnsi="宋体" w:eastAsia="宋体" w:cs="宋体"/>
          <w:b/>
          <w:bCs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文</w:t>
      </w:r>
    </w:p>
    <w:p>
      <w:pPr>
        <w:pageBreakBefore w:val="0"/>
        <w:kinsoku/>
        <w:wordWrap/>
        <w:topLinePunct w:val="0"/>
        <w:bidi w:val="0"/>
        <w:spacing w:line="560" w:lineRule="exact"/>
        <w:jc w:val="center"/>
        <w:rPr>
          <w:rFonts w:hint="eastAsia" w:ascii="宋体" w:hAnsi="宋体" w:eastAsia="宋体" w:cs="宋体"/>
          <w:b/>
          <w:bCs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pageBreakBefore w:val="0"/>
        <w:kinsoku/>
        <w:wordWrap/>
        <w:topLinePunct w:val="0"/>
        <w:bidi w:val="0"/>
        <w:spacing w:line="560" w:lineRule="exact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3"/>
        <w:pageBreakBefore w:val="0"/>
        <w:kinsoku/>
        <w:wordWrap/>
        <w:topLinePunct w:val="0"/>
        <w:bidi w:val="0"/>
        <w:spacing w:line="560" w:lineRule="exac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2023年温州市“江楠杯”智能建造产业工人技能竞赛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宋体" w:hAnsi="宋体" w:eastAsia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组</w:t>
      </w:r>
      <w:r>
        <w:rPr>
          <w:rFonts w:hint="eastAsia" w:ascii="宋体" w:hAnsi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委</w:t>
      </w:r>
      <w:r>
        <w:rPr>
          <w:rFonts w:hint="eastAsia" w:ascii="宋体" w:hAnsi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会</w:t>
      </w:r>
      <w:r>
        <w:rPr>
          <w:rFonts w:hint="eastAsia" w:ascii="宋体" w:hAnsi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sectPr>
          <w:headerReference r:id="rId5" w:type="first"/>
          <w:headerReference r:id="rId3" w:type="default"/>
          <w:headerReference r:id="rId4" w:type="even"/>
          <w:footerReference r:id="rId6" w:type="even"/>
          <w:pgSz w:w="11907" w:h="16840"/>
          <w:pgMar w:top="1134" w:right="1417" w:bottom="1134" w:left="1417" w:header="851" w:footer="851" w:gutter="0"/>
          <w:paperSrc w:first="15" w:other="15"/>
          <w:cols w:equalWidth="0" w:num="1">
            <w:col w:w="8639"/>
          </w:cols>
          <w:titlePg/>
          <w:docGrid w:linePitch="271" w:charSpace="0"/>
        </w:sectPr>
      </w:pPr>
    </w:p>
    <w:p>
      <w:pPr>
        <w:pStyle w:val="4"/>
        <w:pageBreakBefore w:val="0"/>
        <w:kinsoku/>
        <w:wordWrap/>
        <w:topLinePunct w:val="0"/>
        <w:bidi w:val="0"/>
        <w:spacing w:before="312" w:line="560" w:lineRule="exact"/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Toc24665"/>
      <w:bookmarkStart w:id="1" w:name="_Toc17580"/>
      <w:bookmarkStart w:id="2" w:name="_Toc25943"/>
      <w:bookmarkStart w:id="3" w:name="_Toc5195"/>
      <w:bookmarkStart w:id="4" w:name="_Toc376873350"/>
      <w:bookmarkStart w:id="5" w:name="_Toc24903"/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温州市第五届职业技能大赛</w:t>
      </w:r>
    </w:p>
    <w:p>
      <w:pPr>
        <w:pStyle w:val="4"/>
        <w:pageBreakBefore w:val="0"/>
        <w:kinsoku/>
        <w:wordWrap/>
        <w:topLinePunct w:val="0"/>
        <w:bidi w:val="0"/>
        <w:spacing w:before="312" w:line="560" w:lineRule="exact"/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2023年温州市“江楠杯”智能建造（砌筑工）职业技能竞赛技术文件</w:t>
      </w:r>
    </w:p>
    <w:p>
      <w:pPr>
        <w:pageBreakBefore w:val="0"/>
        <w:kinsoku/>
        <w:wordWrap/>
        <w:topLinePunct w:val="0"/>
        <w:bidi w:val="0"/>
        <w:spacing w:line="560" w:lineRule="exac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5"/>
        <w:pageBreakBefore w:val="0"/>
        <w:kinsoku/>
        <w:wordWrap/>
        <w:topLinePunct w:val="0"/>
        <w:bidi w:val="0"/>
        <w:spacing w:line="560" w:lineRule="exact"/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命题原则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贯彻中共中央办公厅国务院办公厅《关于提高技术工人待遇的意见》，与建筑产业工人队伍建设相衔接，遵循砌筑工国家、行业职业资格标准，结合生产实际，注重质量和精度，体现最新技术和工艺，将建筑施工职业素养贯穿考核全过程，规范化操作与结果评判相结合，考核选手职业综合能力，对技能人才培养发挥示范指导作用。</w:t>
      </w:r>
    </w:p>
    <w:p>
      <w:pPr>
        <w:pStyle w:val="5"/>
        <w:pageBreakBefore w:val="0"/>
        <w:numPr>
          <w:ilvl w:val="0"/>
          <w:numId w:val="0"/>
        </w:numPr>
        <w:kinsoku/>
        <w:wordWrap/>
        <w:topLinePunct w:val="0"/>
        <w:bidi w:val="0"/>
        <w:spacing w:line="560" w:lineRule="exact"/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竞赛试题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一）本次大赛由理论考试和实际操作比赛两部分组成，竞赛内容按照《国家职业技能标准》三级（高级工）的技能要求实施，参考教材为国家职业资格培训教材技能型人才培训用书《砌筑工(高级）》（国家职业资格培训教材编审委员会编）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（二）理论考试采取闭卷方式进行，由参赛选手独立完成。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（三）实际操作比赛以选手在现场实际操作方式进行，由选手完成实操考试内容。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（四）理论考试和实际操作比赛均实行百分制，合并计算总成绩，每个参赛选手的总成绩按照20%（理论）+ 80%（实操）的权重计算。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（五）理论知识考核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1.应具备的理论知识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(1)识图与构造理论知识；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(2)砌筑材料理论知识；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(3)砌筑工具与设备使用理论知识；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(4)职业健康与安全生产知识；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(5)环境保护知识；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(6)法律法规知识；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(7)与砌筑相关的其他理论知识等。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2.理论知识考核方式、样题</w:t>
      </w:r>
      <w:bookmarkStart w:id="19" w:name="_GoBack"/>
      <w:bookmarkEnd w:id="19"/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(1)参赛选手应在90分钟内完成80道单项选择题、20道判断题的作答。理论知识考核样题如下：</w:t>
      </w:r>
    </w:p>
    <w:p>
      <w:pPr>
        <w:keepNext w:val="0"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2" w:firstLineChars="200"/>
        <w:textAlignment w:val="auto"/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单项选择题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第1题～第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80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题。选择一个正确的答案，将相应的字母填入题内的括号中。每题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分，满分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80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分。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en-US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安装过梁时，发现过梁有一条微小的通缝（  B  ）。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A.可以使用     B.不可以使用     C.修理后可以使用       D.降低等级使用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判断题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81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题～第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题。将判断结果填入括号中。正确的填“√”，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错误的填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“×”。每题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分，满分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分。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1.水泥出厂日期超过3个月，不经试验鉴定可以使用。(  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×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)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（六）技能操作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1.应具备的操作技能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(1)能看懂较复杂的施工图；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(2)能准确地进行测量放线、皮数杆制作；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(3)能合理选择砌筑材料，正确进行工料计算；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(4）能对砌体块料进行放样、切割、精加工；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(5）能根据图纸进行组砌；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(6）能独立、熟练开展砌筑作业；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(7）能进行清水墙勾缝；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(8）能检查砌体的质量；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(9）能做好个人防护，做到文明施工、工完场清；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2.技能操作题</w:t>
      </w:r>
    </w:p>
    <w:p>
      <w:pPr>
        <w:pStyle w:val="6"/>
        <w:pageBreakBefore w:val="0"/>
        <w:kinsoku/>
        <w:wordWrap/>
        <w:topLinePunct w:val="0"/>
        <w:bidi w:val="0"/>
        <w:spacing w:line="560" w:lineRule="exact"/>
        <w:ind w:firstLine="554" w:firstLineChars="200"/>
        <w:jc w:val="both"/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(1)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 xml:space="preserve"> 试题内容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topLinePunct w:val="0"/>
        <w:bidi w:val="0"/>
        <w:spacing w:line="560" w:lineRule="exact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比赛题目：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主题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温州2023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砖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墙砌筑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墙长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1736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mm，墙高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1130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mm，墙厚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113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mm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两端设240×113柱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参赛选手按给定的试题（如下图所示）进行操作，直至工完场清。</w:t>
      </w:r>
    </w:p>
    <w:p>
      <w:pPr>
        <w:pageBreakBefore w:val="0"/>
        <w:kinsoku/>
        <w:wordWrap/>
        <w:topLinePunct w:val="0"/>
        <w:bidi w:val="0"/>
        <w:spacing w:line="560" w:lineRule="exact"/>
        <w:jc w:val="center"/>
        <w:rPr>
          <w:rFonts w:hint="eastAsia" w:ascii="宋体" w:hAnsi="宋体" w:eastAsia="宋体" w:cs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object>
          <v:shape id="_x0000_i1025" o:spt="75" type="#_x0000_t75" style="height:699.6pt;width:455.4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Word.Document.12" ShapeID="_x0000_i1025" DrawAspect="Content" ObjectID="_1468075725" r:id="rId10">
            <o:LockedField>false</o:LockedField>
          </o:OLEObject>
        </w:object>
      </w:r>
      <w:r>
        <w:rPr>
          <w:rFonts w:hint="eastAsia" w:ascii="宋体" w:hAnsi="宋体" w:eastAsia="宋体" w:cs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22225</wp:posOffset>
            </wp:positionH>
            <wp:positionV relativeFrom="page">
              <wp:posOffset>1226820</wp:posOffset>
            </wp:positionV>
            <wp:extent cx="5754370" cy="4603750"/>
            <wp:effectExtent l="0" t="0" r="6350" b="13970"/>
            <wp:wrapTopAndBottom/>
            <wp:docPr id="1" name="图片 1" descr="砌筑工技术文件（调整）-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砌筑工技术文件（调整）-Model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460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0"/>
    <w:bookmarkEnd w:id="1"/>
    <w:bookmarkEnd w:id="2"/>
    <w:bookmarkEnd w:id="3"/>
    <w:bookmarkEnd w:id="4"/>
    <w:bookmarkEnd w:id="5"/>
    <w:p>
      <w:pPr>
        <w:pStyle w:val="6"/>
        <w:pageBreakBefore w:val="0"/>
        <w:kinsoku/>
        <w:wordWrap/>
        <w:topLinePunct w:val="0"/>
        <w:bidi w:val="0"/>
        <w:spacing w:line="560" w:lineRule="exact"/>
        <w:ind w:firstLine="554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(2)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竞赛形式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420" w:firstLineChars="15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采取单人竞赛形式，完成规定的竞赛内容。</w:t>
      </w:r>
    </w:p>
    <w:p>
      <w:pPr>
        <w:pStyle w:val="6"/>
        <w:pageBreakBefore w:val="0"/>
        <w:kinsoku/>
        <w:wordWrap/>
        <w:topLinePunct w:val="0"/>
        <w:bidi w:val="0"/>
        <w:spacing w:line="560" w:lineRule="exact"/>
        <w:ind w:firstLine="554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(3)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竞赛时间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420" w:firstLineChars="15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总用时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个小时。</w:t>
      </w:r>
    </w:p>
    <w:p>
      <w:pPr>
        <w:pStyle w:val="6"/>
        <w:pageBreakBefore w:val="0"/>
        <w:kinsoku/>
        <w:wordWrap/>
        <w:topLinePunct w:val="0"/>
        <w:bidi w:val="0"/>
        <w:spacing w:line="560" w:lineRule="exact"/>
        <w:ind w:firstLine="554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(4)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 xml:space="preserve"> 竞赛要求</w:t>
      </w:r>
    </w:p>
    <w:p>
      <w:pPr>
        <w:pageBreakBefore w:val="0"/>
        <w:kinsoku/>
        <w:wordWrap/>
        <w:topLinePunct w:val="0"/>
        <w:bidi w:val="0"/>
        <w:spacing w:line="560" w:lineRule="exact"/>
        <w:ind w:left="0" w:leftChars="0" w:firstLine="478" w:firstLineChars="171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1）操作要求：在操作中要按照《GB50924-2014砌体结构工程施工规范》操作；砌筑方法宜采用“三一”砌砖法，即：一铲灰、一块砖、一挤揉进行操作，并随手将挤出的砂浆刮去；清水墙面应保持清洁。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2）材料要求：采用主办方提供的砖及砂浆，但参赛者在砌筑过程中应进行选砖，对非整砖进行精加工；竞赛采用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成品砂浆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3）组砌方法：操作中应严格按试题示意图中标注尺寸进行砌筑，应严格按试题示意图中的排版的组砌方式进行砌筑，必须上下错缝，内外搭接；不得另外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采取其他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组砌方法；要求砌体垂直、平整。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4）砌体灰缝要求：砖砌体砂浆必须饱满，水平缝砂浆饱满度不低于80%，严禁出现内外通缝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作品要求设缝处除外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、空缝和瞎缝现象；水平灰缝厚度、竖向立缝宽度最大不大于12㎜、最小不小于8㎜；砌筑时应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按图示要求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随砌体随勾缝，要求光滑无孔洞、深浅保持一致。</w:t>
      </w:r>
    </w:p>
    <w:p>
      <w:pPr>
        <w:pStyle w:val="5"/>
        <w:pageBreakBefore w:val="0"/>
        <w:kinsoku/>
        <w:wordWrap/>
        <w:topLinePunct w:val="0"/>
        <w:bidi w:val="0"/>
        <w:spacing w:line="560" w:lineRule="exact"/>
        <w:ind w:firstLine="700" w:firstLineChars="249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技能（实操）成绩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评判</w:t>
      </w:r>
    </w:p>
    <w:p>
      <w:pPr>
        <w:pStyle w:val="6"/>
        <w:pageBreakBefore w:val="0"/>
        <w:kinsoku/>
        <w:wordWrap/>
        <w:topLinePunct w:val="0"/>
        <w:bidi w:val="0"/>
        <w:spacing w:line="560" w:lineRule="exact"/>
        <w:ind w:firstLine="554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一）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评分原则</w:t>
      </w:r>
    </w:p>
    <w:p>
      <w:pPr>
        <w:pStyle w:val="55"/>
        <w:pageBreakBefore w:val="0"/>
        <w:kinsoku/>
        <w:wordWrap/>
        <w:topLinePunct w:val="0"/>
        <w:bidi w:val="0"/>
        <w:spacing w:line="560" w:lineRule="exact"/>
        <w:ind w:firstLine="48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测量分和评价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分，其中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测量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80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评价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分，具体分值分布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合计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下表。</w:t>
      </w:r>
    </w:p>
    <w:tbl>
      <w:tblPr>
        <w:tblStyle w:val="24"/>
        <w:tblW w:w="8778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29"/>
        <w:gridCol w:w="1611"/>
        <w:gridCol w:w="1415"/>
        <w:gridCol w:w="1730"/>
        <w:gridCol w:w="1511"/>
        <w:gridCol w:w="1382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2" w:hRule="exact"/>
          <w:jc w:val="center"/>
        </w:trPr>
        <w:tc>
          <w:tcPr>
            <w:tcW w:w="11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161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  <w:tc>
          <w:tcPr>
            <w:tcW w:w="46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分数</w:t>
            </w:r>
          </w:p>
        </w:tc>
        <w:tc>
          <w:tcPr>
            <w:tcW w:w="13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实际得分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2" w:hRule="exact"/>
          <w:jc w:val="center"/>
        </w:trPr>
        <w:tc>
          <w:tcPr>
            <w:tcW w:w="11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测量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评价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总分</w:t>
            </w:r>
          </w:p>
        </w:tc>
        <w:tc>
          <w:tcPr>
            <w:tcW w:w="138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2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尺 寸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mc:AlternateContent>
              <mc:Choice Requires="wpsCustomData">
                <wpsCustomData:diagonals>
                  <wpsCustomData:diagonal from="0" to="20000">
                    <wpsCustomData:border w:val="single" w:color="000000" w:sz="4" w:space="0"/>
                  </wpsCustomData:diagonal>
                </wpsCustomData:diagonals>
              </mc:Choice>
            </mc:AlternateContent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2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16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水平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mc:AlternateContent>
              <mc:Choice Requires="wpsCustomData">
                <wpsCustomData:diagonals>
                  <wpsCustomData:diagonal from="0" to="20000">
                    <wpsCustomData:border w:val="single" w:color="000000" w:sz="4" w:space="0"/>
                  </wpsCustomData:diagonal>
                </wpsCustomData:diagonals>
              </mc:Choice>
            </mc:AlternateContent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2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垂 直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mc:AlternateContent>
              <mc:Choice Requires="wpsCustomData">
                <wpsCustomData:diagonals>
                  <wpsCustomData:diagonal from="0" to="20000">
                    <wpsCustomData:border w:val="single" w:color="000000" w:sz="4" w:space="0"/>
                  </wpsCustomData:diagonal>
                </wpsCustomData:diagonals>
              </mc:Choice>
            </mc:AlternateContent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对齐（平整度）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mc:AlternateContent>
              <mc:Choice Requires="wpsCustomData">
                <wpsCustomData:diagonals>
                  <wpsCustomData:diagonal from="0" to="20000">
                    <wpsCustomData:border w:val="single" w:color="000000" w:sz="4" w:space="0"/>
                  </wpsCustomData:diagonal>
                </wpsCustomData:diagonals>
              </mc:Choice>
            </mc:AlternateContent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2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图案细部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mc:AlternateContent>
              <mc:Choice Requires="wpsCustomData">
                <wpsCustomData:diagonals>
                  <wpsCustomData:diagonal from="0" to="20000">
                    <wpsCustomData:border w:val="single" w:color="000000" w:sz="4" w:space="0"/>
                  </wpsCustomData:diagonal>
                </wpsCustomData:diagonals>
              </mc:Choice>
            </mc:AlternateContent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2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完成及勾缝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mc:AlternateContent>
              <mc:Choice Requires="wpsCustomData">
                <wpsCustomData:diagonals>
                  <wpsCustomData:diagonal from="0" to="20000">
                    <wpsCustomData:border w:val="single" w:color="000000" w:sz="4" w:space="0"/>
                  </wpsCustomData:diagonal>
                </wpsCustomData:diagonals>
              </mc:Choice>
            </mc:AlternateContent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exact"/>
          <w:jc w:val="center"/>
        </w:trPr>
        <w:tc>
          <w:tcPr>
            <w:tcW w:w="2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总分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6"/>
        <w:pageBreakBefore w:val="0"/>
        <w:kinsoku/>
        <w:wordWrap/>
        <w:topLinePunct w:val="0"/>
        <w:bidi w:val="0"/>
        <w:spacing w:line="560" w:lineRule="exact"/>
        <w:ind w:firstLine="554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 xml:space="preserve"> 评分细则</w:t>
      </w:r>
    </w:p>
    <w:p>
      <w:pPr>
        <w:pStyle w:val="55"/>
        <w:pageBreakBefore w:val="0"/>
        <w:kinsoku/>
        <w:wordWrap/>
        <w:topLinePunct w:val="0"/>
        <w:bidi w:val="0"/>
        <w:spacing w:line="560" w:lineRule="exact"/>
        <w:ind w:firstLine="48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bookmarkStart w:id="6" w:name="_Toc38567622"/>
      <w:bookmarkStart w:id="7" w:name="_Toc38564823"/>
      <w:bookmarkStart w:id="8" w:name="_Toc38556599"/>
      <w:bookmarkStart w:id="9" w:name="_Toc38564645"/>
      <w:bookmarkStart w:id="10" w:name="_Toc38557314"/>
      <w:bookmarkStart w:id="11" w:name="_Toc38565691"/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1.2023年温州市“江楠杯”智能建造（砌筑工）职业技能竞赛测量评分表</w:t>
      </w:r>
      <w:bookmarkEnd w:id="6"/>
      <w:bookmarkEnd w:id="7"/>
      <w:bookmarkEnd w:id="8"/>
      <w:bookmarkEnd w:id="9"/>
      <w:bookmarkEnd w:id="10"/>
      <w:bookmarkEnd w:id="11"/>
    </w:p>
    <w:tbl>
      <w:tblPr>
        <w:tblStyle w:val="24"/>
        <w:tblW w:w="9377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7"/>
        <w:gridCol w:w="415"/>
        <w:gridCol w:w="568"/>
        <w:gridCol w:w="1799"/>
        <w:gridCol w:w="3064"/>
        <w:gridCol w:w="898"/>
        <w:gridCol w:w="1135"/>
        <w:gridCol w:w="8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5" w:hRule="atLeast"/>
          <w:tblHeader/>
          <w:jc w:val="center"/>
        </w:trPr>
        <w:tc>
          <w:tcPr>
            <w:tcW w:w="60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编号标准</w:t>
            </w:r>
          </w:p>
        </w:tc>
        <w:tc>
          <w:tcPr>
            <w:tcW w:w="98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要求或公称尺寸</w:t>
            </w:r>
          </w:p>
        </w:tc>
        <w:tc>
          <w:tcPr>
            <w:tcW w:w="30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评分标准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测量数据</w:t>
            </w: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tblHeader/>
          <w:jc w:val="center"/>
        </w:trPr>
        <w:tc>
          <w:tcPr>
            <w:tcW w:w="60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41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尺寸</w:t>
            </w:r>
          </w:p>
        </w:tc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1.1</w:t>
            </w:r>
          </w:p>
        </w:tc>
        <w:tc>
          <w:tcPr>
            <w:tcW w:w="179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±1mm</w:t>
            </w:r>
          </w:p>
        </w:tc>
        <w:tc>
          <w:tcPr>
            <w:tcW w:w="306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每1mm误差扣0.4分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tblHeader/>
          <w:jc w:val="center"/>
        </w:trPr>
        <w:tc>
          <w:tcPr>
            <w:tcW w:w="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1.2</w:t>
            </w:r>
          </w:p>
        </w:tc>
        <w:tc>
          <w:tcPr>
            <w:tcW w:w="179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tblHeader/>
          <w:jc w:val="center"/>
        </w:trPr>
        <w:tc>
          <w:tcPr>
            <w:tcW w:w="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1.3</w:t>
            </w:r>
          </w:p>
        </w:tc>
        <w:tc>
          <w:tcPr>
            <w:tcW w:w="179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tblHeader/>
          <w:jc w:val="center"/>
        </w:trPr>
        <w:tc>
          <w:tcPr>
            <w:tcW w:w="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1.4</w:t>
            </w:r>
          </w:p>
        </w:tc>
        <w:tc>
          <w:tcPr>
            <w:tcW w:w="179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tblHeader/>
          <w:jc w:val="center"/>
        </w:trPr>
        <w:tc>
          <w:tcPr>
            <w:tcW w:w="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179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" w:hRule="atLeast"/>
          <w:tblHeader/>
          <w:jc w:val="center"/>
        </w:trPr>
        <w:tc>
          <w:tcPr>
            <w:tcW w:w="60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41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水平</w:t>
            </w:r>
          </w:p>
        </w:tc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2.1</w:t>
            </w:r>
          </w:p>
        </w:tc>
        <w:tc>
          <w:tcPr>
            <w:tcW w:w="179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±1mm</w:t>
            </w:r>
          </w:p>
        </w:tc>
        <w:tc>
          <w:tcPr>
            <w:tcW w:w="306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每1mm误差扣0.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  <w:tblHeader/>
          <w:jc w:val="center"/>
        </w:trPr>
        <w:tc>
          <w:tcPr>
            <w:tcW w:w="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2.2</w:t>
            </w:r>
          </w:p>
        </w:tc>
        <w:tc>
          <w:tcPr>
            <w:tcW w:w="179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8" w:hRule="atLeast"/>
          <w:tblHeader/>
          <w:jc w:val="center"/>
        </w:trPr>
        <w:tc>
          <w:tcPr>
            <w:tcW w:w="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</w:t>
            </w:r>
          </w:p>
        </w:tc>
        <w:tc>
          <w:tcPr>
            <w:tcW w:w="179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4" w:hRule="atLeast"/>
          <w:tblHeader/>
          <w:jc w:val="center"/>
        </w:trPr>
        <w:tc>
          <w:tcPr>
            <w:tcW w:w="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  <w:tc>
          <w:tcPr>
            <w:tcW w:w="179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tblHeader/>
          <w:jc w:val="center"/>
        </w:trPr>
        <w:tc>
          <w:tcPr>
            <w:tcW w:w="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179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1" w:hRule="atLeast"/>
          <w:tblHeader/>
          <w:jc w:val="center"/>
        </w:trPr>
        <w:tc>
          <w:tcPr>
            <w:tcW w:w="60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1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垂直</w:t>
            </w:r>
          </w:p>
        </w:tc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3.1</w:t>
            </w:r>
          </w:p>
        </w:tc>
        <w:tc>
          <w:tcPr>
            <w:tcW w:w="179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±1mm</w:t>
            </w:r>
          </w:p>
        </w:tc>
        <w:tc>
          <w:tcPr>
            <w:tcW w:w="306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每1mm误差扣 0.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  <w:tblHeader/>
          <w:jc w:val="center"/>
        </w:trPr>
        <w:tc>
          <w:tcPr>
            <w:tcW w:w="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3.2</w:t>
            </w:r>
          </w:p>
        </w:tc>
        <w:tc>
          <w:tcPr>
            <w:tcW w:w="179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8" w:hRule="atLeast"/>
          <w:tblHeader/>
          <w:jc w:val="center"/>
        </w:trPr>
        <w:tc>
          <w:tcPr>
            <w:tcW w:w="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3.3</w:t>
            </w:r>
          </w:p>
        </w:tc>
        <w:tc>
          <w:tcPr>
            <w:tcW w:w="179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1" w:hRule="atLeast"/>
          <w:tblHeader/>
          <w:jc w:val="center"/>
        </w:trPr>
        <w:tc>
          <w:tcPr>
            <w:tcW w:w="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3.4</w:t>
            </w:r>
          </w:p>
        </w:tc>
        <w:tc>
          <w:tcPr>
            <w:tcW w:w="179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1" w:hRule="atLeast"/>
          <w:tblHeader/>
          <w:jc w:val="center"/>
        </w:trPr>
        <w:tc>
          <w:tcPr>
            <w:tcW w:w="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3.5</w:t>
            </w:r>
          </w:p>
        </w:tc>
        <w:tc>
          <w:tcPr>
            <w:tcW w:w="179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tblHeader/>
          <w:jc w:val="center"/>
        </w:trPr>
        <w:tc>
          <w:tcPr>
            <w:tcW w:w="60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  <w:tc>
          <w:tcPr>
            <w:tcW w:w="41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6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" w:line="440" w:lineRule="exact"/>
              <w:ind w:left="161" w:right="30" w:hanging="12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对齐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spacing w:val="-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平整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度）</w:t>
            </w:r>
          </w:p>
        </w:tc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4.1</w:t>
            </w:r>
          </w:p>
        </w:tc>
        <w:tc>
          <w:tcPr>
            <w:tcW w:w="179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±1mm</w:t>
            </w:r>
          </w:p>
        </w:tc>
        <w:tc>
          <w:tcPr>
            <w:tcW w:w="306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每1mm误差扣0.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tblHeader/>
          <w:jc w:val="center"/>
        </w:trPr>
        <w:tc>
          <w:tcPr>
            <w:tcW w:w="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4.2</w:t>
            </w:r>
          </w:p>
        </w:tc>
        <w:tc>
          <w:tcPr>
            <w:tcW w:w="179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tblHeader/>
          <w:jc w:val="center"/>
        </w:trPr>
        <w:tc>
          <w:tcPr>
            <w:tcW w:w="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4.3</w:t>
            </w:r>
          </w:p>
        </w:tc>
        <w:tc>
          <w:tcPr>
            <w:tcW w:w="179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tblHeader/>
          <w:jc w:val="center"/>
        </w:trPr>
        <w:tc>
          <w:tcPr>
            <w:tcW w:w="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4.4</w:t>
            </w:r>
          </w:p>
        </w:tc>
        <w:tc>
          <w:tcPr>
            <w:tcW w:w="179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8" w:hRule="atLeast"/>
          <w:tblHeader/>
          <w:jc w:val="center"/>
        </w:trPr>
        <w:tc>
          <w:tcPr>
            <w:tcW w:w="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4.5</w:t>
            </w:r>
          </w:p>
        </w:tc>
        <w:tc>
          <w:tcPr>
            <w:tcW w:w="179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exact"/>
          <w:tblHeader/>
          <w:jc w:val="center"/>
        </w:trPr>
        <w:tc>
          <w:tcPr>
            <w:tcW w:w="60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</w:t>
            </w:r>
          </w:p>
        </w:tc>
        <w:tc>
          <w:tcPr>
            <w:tcW w:w="41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图案细部</w:t>
            </w:r>
          </w:p>
        </w:tc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>
            <w:pPr>
              <w:pStyle w:val="6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mm</w:t>
            </w:r>
          </w:p>
        </w:tc>
        <w:tc>
          <w:tcPr>
            <w:tcW w:w="30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每1mm误差扣除0.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1" w:hRule="exact"/>
          <w:tblHeader/>
          <w:jc w:val="center"/>
        </w:trPr>
        <w:tc>
          <w:tcPr>
            <w:tcW w:w="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>
            <w:pPr>
              <w:pStyle w:val="6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mm</w:t>
            </w:r>
          </w:p>
        </w:tc>
        <w:tc>
          <w:tcPr>
            <w:tcW w:w="30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每1mm误差扣除0.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exact"/>
          <w:tblHeader/>
          <w:jc w:val="center"/>
        </w:trPr>
        <w:tc>
          <w:tcPr>
            <w:tcW w:w="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>
            <w:pPr>
              <w:pStyle w:val="6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mm</w:t>
            </w:r>
          </w:p>
        </w:tc>
        <w:tc>
          <w:tcPr>
            <w:tcW w:w="30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每1mm误差扣除0.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3" w:hRule="exact"/>
          <w:tblHeader/>
          <w:jc w:val="center"/>
        </w:trPr>
        <w:tc>
          <w:tcPr>
            <w:tcW w:w="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>
            <w:pPr>
              <w:pStyle w:val="6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mm</w:t>
            </w:r>
          </w:p>
        </w:tc>
        <w:tc>
          <w:tcPr>
            <w:tcW w:w="30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每1mm误差扣除0.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3" w:hRule="exact"/>
          <w:tblHeader/>
          <w:jc w:val="center"/>
        </w:trPr>
        <w:tc>
          <w:tcPr>
            <w:tcW w:w="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>
            <w:pPr>
              <w:pStyle w:val="6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mm</w:t>
            </w:r>
          </w:p>
        </w:tc>
        <w:tc>
          <w:tcPr>
            <w:tcW w:w="30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每1mm误差扣除0.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3" w:hRule="exact"/>
          <w:tblHeader/>
          <w:jc w:val="center"/>
        </w:trPr>
        <w:tc>
          <w:tcPr>
            <w:tcW w:w="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>
            <w:pPr>
              <w:pStyle w:val="6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±1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mm</w:t>
            </w:r>
          </w:p>
        </w:tc>
        <w:tc>
          <w:tcPr>
            <w:tcW w:w="30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每1mm误差扣除0.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3" w:hRule="exact"/>
          <w:tblHeader/>
          <w:jc w:val="center"/>
        </w:trPr>
        <w:tc>
          <w:tcPr>
            <w:tcW w:w="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>
            <w:pPr>
              <w:pStyle w:val="6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±1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mm</w:t>
            </w:r>
          </w:p>
        </w:tc>
        <w:tc>
          <w:tcPr>
            <w:tcW w:w="30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每1mm误差扣除0.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3" w:hRule="exact"/>
          <w:tblHeader/>
          <w:jc w:val="center"/>
        </w:trPr>
        <w:tc>
          <w:tcPr>
            <w:tcW w:w="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>
            <w:pPr>
              <w:pStyle w:val="6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±1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mm</w:t>
            </w:r>
          </w:p>
        </w:tc>
        <w:tc>
          <w:tcPr>
            <w:tcW w:w="30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每1mm误差扣除0.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3" w:hRule="exact"/>
          <w:tblHeader/>
          <w:jc w:val="center"/>
        </w:trPr>
        <w:tc>
          <w:tcPr>
            <w:tcW w:w="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>
            <w:pPr>
              <w:pStyle w:val="6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±1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mm</w:t>
            </w:r>
          </w:p>
        </w:tc>
        <w:tc>
          <w:tcPr>
            <w:tcW w:w="30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每1mm误差扣除0.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3" w:hRule="exact"/>
          <w:tblHeader/>
          <w:jc w:val="center"/>
        </w:trPr>
        <w:tc>
          <w:tcPr>
            <w:tcW w:w="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>
            <w:pPr>
              <w:pStyle w:val="6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±1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mm</w:t>
            </w:r>
          </w:p>
        </w:tc>
        <w:tc>
          <w:tcPr>
            <w:tcW w:w="30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每1mm误差扣除0.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2" w:hRule="exact"/>
          <w:tblHeader/>
          <w:jc w:val="center"/>
        </w:trPr>
        <w:tc>
          <w:tcPr>
            <w:tcW w:w="645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  <mc:AlternateContent>
              <mc:Choice Requires="wpsCustomData">
                <wpsCustomData:diagonals>
                  <wpsCustomData:diagonal from="0" to="20000">
                    <wpsCustomData:border w:val="single" w:color="000000" w:sz="4" w:space="0"/>
                  </wpsCustomData:diagonal>
                </wpsCustomData:diagonals>
              </mc:Choice>
            </mc:AlternateContent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ageBreakBefore w:val="0"/>
        <w:kinsoku/>
        <w:wordWrap/>
        <w:topLinePunct w:val="0"/>
        <w:bidi w:val="0"/>
        <w:spacing w:line="560" w:lineRule="exact"/>
        <w:ind w:firstLine="420" w:firstLineChars="200"/>
        <w:rPr>
          <w:rFonts w:hint="eastAsia" w:ascii="仿宋" w:hAnsi="仿宋" w:eastAsia="仿宋" w:cs="仿宋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注：测量位置（评分点）经现场抽签决定，具体评分点将在评分结束后与选手成绩一起在成绩公告栏予以公布。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2023年温州市“江楠杯”智能建造（砌筑工）职业技能竞赛评价评分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表</w:t>
      </w:r>
    </w:p>
    <w:tbl>
      <w:tblPr>
        <w:tblStyle w:val="24"/>
        <w:tblW w:w="926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3"/>
        <w:gridCol w:w="773"/>
        <w:gridCol w:w="750"/>
        <w:gridCol w:w="3988"/>
        <w:gridCol w:w="936"/>
        <w:gridCol w:w="915"/>
        <w:gridCol w:w="7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标准编号</w:t>
            </w: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  <w:tc>
          <w:tcPr>
            <w:tcW w:w="3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最大</w:t>
            </w:r>
          </w:p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实测值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得分值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1113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  <w:tc>
          <w:tcPr>
            <w:tcW w:w="773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完成及勾缝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6.1</w:t>
            </w:r>
          </w:p>
        </w:tc>
        <w:tc>
          <w:tcPr>
            <w:tcW w:w="398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凹缝：无5mm深以上孔洞，所有成品边缘光滑干净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2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11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6.2</w:t>
            </w:r>
          </w:p>
        </w:tc>
        <w:tc>
          <w:tcPr>
            <w:tcW w:w="3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平缝：砖边缘平整、光滑、无孔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2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1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6.3</w:t>
            </w:r>
          </w:p>
        </w:tc>
        <w:tc>
          <w:tcPr>
            <w:tcW w:w="3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圆缝：半圆平整、光滑、无孔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2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11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6.4</w:t>
            </w:r>
          </w:p>
        </w:tc>
        <w:tc>
          <w:tcPr>
            <w:tcW w:w="3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水平、竖向灰缝宽厚符合要求，不游丁走缝，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表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面平整光洁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2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11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6.5</w:t>
            </w:r>
          </w:p>
        </w:tc>
        <w:tc>
          <w:tcPr>
            <w:tcW w:w="3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按示意图组砌正确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2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11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6.6</w:t>
            </w:r>
          </w:p>
        </w:tc>
        <w:tc>
          <w:tcPr>
            <w:tcW w:w="3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非整砌切割线平直，无缺口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2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1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6.7</w:t>
            </w:r>
          </w:p>
        </w:tc>
        <w:tc>
          <w:tcPr>
            <w:tcW w:w="3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清洁和成品外观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2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11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6.8</w:t>
            </w:r>
          </w:p>
        </w:tc>
        <w:tc>
          <w:tcPr>
            <w:tcW w:w="3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作品背面整洁饱满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2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11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6.9</w:t>
            </w:r>
          </w:p>
        </w:tc>
        <w:tc>
          <w:tcPr>
            <w:tcW w:w="3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both"/>
              <w:rPr>
                <w:rFonts w:hint="default" w:ascii="宋体" w:hAnsi="宋体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灰浆饱满度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砌筑过程中随机抽查3处，全部在80%及其以上等2分，每1处小于80%扣1分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2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11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6.10</w:t>
            </w:r>
          </w:p>
        </w:tc>
        <w:tc>
          <w:tcPr>
            <w:tcW w:w="3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安全文明施工：正确佩戴和使用个人防护用品与机器（具）、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工位整洁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与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工完场清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节材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与降尘措施合理得2分，每项工作不到位扣0.5分，扣完2分止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2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6624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6"/>
        <w:pageBreakBefore w:val="0"/>
        <w:kinsoku/>
        <w:wordWrap/>
        <w:topLinePunct w:val="0"/>
        <w:bidi w:val="0"/>
        <w:spacing w:line="560" w:lineRule="exact"/>
        <w:ind w:firstLine="554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评分规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则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12" w:name="_Hlk15449891"/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1.本次竞赛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设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立仲裁组和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裁判组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仲裁组由三位专家组成。裁判组由1名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裁判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长、2名副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裁判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长、16名裁判员组成，并设测量裁判小组5个（每组2人）、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评价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裁判小组1个（每组3人）和监考裁判小组1个（每组3人）。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裁判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长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受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竞赛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组委会委托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全面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负责本赛项裁判工作，其他裁判员根据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裁判方案，由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裁判长安排进行过程监督、测量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评分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等工作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2.表中6.9和6.10项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评分点由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实操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监考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裁判小组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评分。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除上述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外，全部竞赛成果同一评分点均由同一裁判小组进行评分。其中尺寸、水平、垂直度、平整度、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图案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细部等5个评分项共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个评分点由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测量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裁判小组共同测量、 共同评定最终得分；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评价评分表（完成及勾缝）中6.1—6.8项的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评分点由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评价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评价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裁判小组成员单独评分，取平均值（保留至小数点后1位）作为最终得分。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各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扣分项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评分点扣至0分时止，不倒扣分。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参赛选手某一评分点（测量点）未完成或裁判小组无法进行测量的，该评分点得分为0。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6.实操竞赛期间，领队、测量裁判小组成员和无关人员不得进入竞赛区域。参赛选手实操作业完成之后，应向裁判员报告，并离开工位，不得再次进入工位进行任何作业。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7.实操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竞赛结束后，选手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监考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裁判小组成员和工作人员应全部退出竞赛区域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评判过程中出现争议，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裁判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组表决。</w:t>
      </w:r>
      <w:bookmarkEnd w:id="12"/>
    </w:p>
    <w:p>
      <w:pPr>
        <w:pStyle w:val="2"/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9.选手或领队对评判存有异议时，应由领队书面向组委会提出，并由仲裁组负责裁定，判定结果报组委会办公室。</w:t>
      </w:r>
    </w:p>
    <w:p>
      <w:pPr>
        <w:pStyle w:val="2"/>
        <w:pageBreakBefore w:val="0"/>
        <w:kinsoku/>
        <w:wordWrap/>
        <w:topLinePunct w:val="0"/>
        <w:bidi w:val="0"/>
        <w:spacing w:line="560" w:lineRule="exact"/>
        <w:ind w:firstLine="562" w:firstLineChars="200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四、成绩统计和排名原则</w:t>
      </w:r>
    </w:p>
    <w:p>
      <w:pPr>
        <w:pStyle w:val="2"/>
        <w:pageBreakBefore w:val="0"/>
        <w:kinsoku/>
        <w:wordWrap/>
        <w:topLinePunct w:val="0"/>
        <w:bidi w:val="0"/>
        <w:spacing w:line="560" w:lineRule="exact"/>
        <w:ind w:firstLine="562" w:firstLineChars="200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（一）成绩统计</w:t>
      </w:r>
    </w:p>
    <w:p>
      <w:pPr>
        <w:pStyle w:val="2"/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1.理论知识考试，满分100分，按20%计入选手个人总得分；实操考核满分100分，按80%计入选手个人总得分；</w:t>
      </w:r>
    </w:p>
    <w:p>
      <w:pPr>
        <w:pStyle w:val="2"/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2.裁判小组按给定的评分表独立完成评分工作，复核无误后，参裁成员应签名，递交当班裁判长，由裁判长上交成绩统计。</w:t>
      </w:r>
    </w:p>
    <w:p>
      <w:pPr>
        <w:pStyle w:val="2"/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3.成绩统计组应依据评分表准确无误地进行统计，并对统计结果负责。若对评分中某一数据有异议，应经责任裁判确认后修正，统计过程中不得自行修正评分数据。</w:t>
      </w:r>
    </w:p>
    <w:p>
      <w:pPr>
        <w:pStyle w:val="2"/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4.成绩统计完毕后，经核对组复核无误，呈裁判长签字确认，由裁判长在闭幕式上宣布竞赛结果。</w:t>
      </w:r>
    </w:p>
    <w:p>
      <w:pPr>
        <w:pStyle w:val="2"/>
        <w:pageBreakBefore w:val="0"/>
        <w:kinsoku/>
        <w:wordWrap/>
        <w:topLinePunct w:val="0"/>
        <w:bidi w:val="0"/>
        <w:spacing w:line="560" w:lineRule="exact"/>
        <w:ind w:firstLine="562" w:firstLineChars="200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（二）排名原则</w:t>
      </w:r>
    </w:p>
    <w:p>
      <w:pPr>
        <w:pStyle w:val="2"/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1.按选手个人总得分从高到低依次排名，选手的个人总得分相同时，以实操得分高者列前，实操成绩也相同则以实操完成时间短者列前。</w:t>
      </w:r>
    </w:p>
    <w:p>
      <w:pPr>
        <w:pStyle w:val="2"/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2.排名后总分表经统计人、核对人、裁判长签名后，提交竞赛组委会办公室。</w:t>
      </w:r>
    </w:p>
    <w:p>
      <w:pPr>
        <w:pStyle w:val="5"/>
        <w:pageBreakBefore w:val="0"/>
        <w:kinsoku/>
        <w:wordWrap/>
        <w:topLinePunct w:val="0"/>
        <w:bidi w:val="0"/>
        <w:spacing w:line="560" w:lineRule="exact"/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竞赛场地、工位、材料、工具</w:t>
      </w:r>
    </w:p>
    <w:p>
      <w:pPr>
        <w:pStyle w:val="6"/>
        <w:pageBreakBefore w:val="0"/>
        <w:kinsoku/>
        <w:wordWrap/>
        <w:topLinePunct w:val="0"/>
        <w:bidi w:val="0"/>
        <w:spacing w:line="560" w:lineRule="exact"/>
        <w:ind w:firstLine="554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 xml:space="preserve"> 竞赛场地要求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砌筑工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竞赛场地（江楠建筑产业工人孵化基地内）。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工位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边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设有灰槽，用于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存放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砂浆， 每个工位边缘堆放比赛用砖。</w:t>
      </w:r>
    </w:p>
    <w:p>
      <w:pPr>
        <w:pStyle w:val="6"/>
        <w:pageBreakBefore w:val="0"/>
        <w:kinsoku/>
        <w:wordWrap/>
        <w:topLinePunct w:val="0"/>
        <w:bidi w:val="0"/>
        <w:spacing w:line="560" w:lineRule="exact"/>
        <w:ind w:firstLine="554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 xml:space="preserve"> 竞赛工位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24" w:firstLineChars="223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每个工位长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米，宽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2.5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米，共计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12.5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平方米，工位地面硬化、平整、无其他建筑物或构筑物干扰，工位采光、照明和通风良好，砌筑过程无雨水等环境因素影响。</w:t>
      </w:r>
    </w:p>
    <w:p>
      <w:pPr>
        <w:pStyle w:val="6"/>
        <w:pageBreakBefore w:val="0"/>
        <w:kinsoku/>
        <w:wordWrap/>
        <w:topLinePunct w:val="0"/>
        <w:bidi w:val="0"/>
        <w:spacing w:line="560" w:lineRule="exact"/>
        <w:ind w:firstLine="554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三）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竞赛材料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场地提供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灰砂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砖和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成品砂浆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，赛场给每个工位提供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130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块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灰砂砖和40块红色灰砂砖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并配备足够的成品砂浆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5"/>
        <w:pageBreakBefore w:val="0"/>
        <w:kinsoku/>
        <w:wordWrap/>
        <w:topLinePunct w:val="0"/>
        <w:bidi w:val="0"/>
        <w:spacing w:line="560" w:lineRule="exact"/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选手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自带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竞赛工具要求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23"/>
        <w:textAlignment w:val="auto"/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常用砌筑与勾缝工具：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无线电动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切割机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类似图6.1）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瓦刀或砖铲、手锤、线、灰板、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灰桶、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勾缝工具、墨斗、水性笔、铅笔等。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1631315</wp:posOffset>
            </wp:positionH>
            <wp:positionV relativeFrom="paragraph">
              <wp:posOffset>76200</wp:posOffset>
            </wp:positionV>
            <wp:extent cx="2747010" cy="1657985"/>
            <wp:effectExtent l="0" t="0" r="11430" b="3175"/>
            <wp:wrapTopAndBottom/>
            <wp:docPr id="11" name="图片 11" descr="1676965855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676965855482"/>
                    <pic:cNvPicPr>
                      <a:picLocks noChangeAspect="1"/>
                    </pic:cNvPicPr>
                  </pic:nvPicPr>
                  <pic:blipFill>
                    <a:blip r:embed="rId13"/>
                    <a:srcRect t="22215" r="-741"/>
                    <a:stretch>
                      <a:fillRect/>
                    </a:stretch>
                  </pic:blipFill>
                  <pic:spPr>
                    <a:xfrm>
                      <a:off x="0" y="0"/>
                      <a:ext cx="2747010" cy="1657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图</w:t>
      </w:r>
      <w:r>
        <w:rPr>
          <w:rFonts w:hint="eastAsia" w:ascii="宋体" w:hAnsi="宋体" w:cs="宋体"/>
          <w:b/>
          <w:bCs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 w:cs="宋体"/>
          <w:b/>
          <w:bCs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cs="宋体"/>
          <w:b/>
          <w:bCs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/>
          <w:bCs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无线电动切割机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24" w:firstLineChars="223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自用检测与测量器具：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可带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有数字测量装置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折尺、直角尺、三角尺、水平尺、靠尺、水准仪或水平管、钢卷尺、线锤、托线板。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24" w:firstLineChars="223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辅助工具：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灰桶、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摊灰尺、皮数杆、标示砌石大小的活动板片、计算工具等。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24" w:firstLineChars="223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其他工具：劳保与防护设备（安全眼镜、防护口罩、手套、安全鞋等）、清洁工具。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24" w:firstLineChars="223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5.组委会提供有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安全帽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反光背心、扫把、簸箕、抹布和喷壶。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24" w:firstLineChars="223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参赛者可视自身情况自行决定所带参赛工具，但须在以上规定范围内选择，主办方不为参赛者提供以上工具。参赛者在比赛中允许使用数字测量装置</w:t>
      </w:r>
      <w:bookmarkStart w:id="13" w:name="_Toc376873383"/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禁止参赛选手携带制作好的模板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进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入赛场。</w:t>
      </w:r>
    </w:p>
    <w:bookmarkEnd w:id="13"/>
    <w:p>
      <w:pPr>
        <w:pStyle w:val="5"/>
        <w:pageBreakBefore w:val="0"/>
        <w:kinsoku/>
        <w:wordWrap/>
        <w:topLinePunct w:val="0"/>
        <w:bidi w:val="0"/>
        <w:spacing w:line="560" w:lineRule="exact"/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14" w:name="_Toc16283"/>
      <w:bookmarkStart w:id="15" w:name="_Toc20418"/>
      <w:bookmarkStart w:id="16" w:name="_Toc4695"/>
      <w:bookmarkStart w:id="17" w:name="_Toc550"/>
      <w:bookmarkStart w:id="18" w:name="_Toc15635"/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七、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安全卫生作业要求</w:t>
      </w:r>
    </w:p>
    <w:p>
      <w:pPr>
        <w:pStyle w:val="55"/>
        <w:pageBreakBefore w:val="0"/>
        <w:kinsoku/>
        <w:wordWrap/>
        <w:topLinePunct w:val="0"/>
        <w:bidi w:val="0"/>
        <w:spacing w:line="560" w:lineRule="exact"/>
        <w:ind w:firstLine="480"/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每位选手自行配备个人防护用品，包括安全眼镜、防尘口罩、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手套、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安全鞋。</w:t>
      </w:r>
    </w:p>
    <w:p>
      <w:pPr>
        <w:pStyle w:val="55"/>
        <w:pageBreakBefore w:val="0"/>
        <w:kinsoku/>
        <w:wordWrap/>
        <w:topLinePunct w:val="0"/>
        <w:bidi w:val="0"/>
        <w:spacing w:line="560" w:lineRule="exact"/>
        <w:ind w:firstLine="480"/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安全用电，禁止使用不符合安全要求的电气设备工具。</w:t>
      </w:r>
    </w:p>
    <w:p>
      <w:pPr>
        <w:pStyle w:val="55"/>
        <w:pageBreakBefore w:val="0"/>
        <w:kinsoku/>
        <w:wordWrap/>
        <w:topLinePunct w:val="0"/>
        <w:bidi w:val="0"/>
        <w:spacing w:line="560" w:lineRule="exact"/>
        <w:ind w:firstLine="480"/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高度注意切割安全，避免伤害自己和他人。</w:t>
      </w:r>
    </w:p>
    <w:p>
      <w:pPr>
        <w:pStyle w:val="55"/>
        <w:pageBreakBefore w:val="0"/>
        <w:kinsoku/>
        <w:wordWrap/>
        <w:topLinePunct w:val="0"/>
        <w:bidi w:val="0"/>
        <w:spacing w:line="560" w:lineRule="exact"/>
        <w:ind w:firstLine="480"/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保持地面整洁，环境卫生，做到整理、整顿、清扫、清洁和素养5S。</w:t>
      </w:r>
    </w:p>
    <w:p>
      <w:pPr>
        <w:pStyle w:val="5"/>
        <w:pageBreakBefore w:val="0"/>
        <w:kinsoku/>
        <w:wordWrap/>
        <w:topLinePunct w:val="0"/>
        <w:bidi w:val="0"/>
        <w:spacing w:line="560" w:lineRule="exact"/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七、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其他</w:t>
      </w:r>
    </w:p>
    <w:bookmarkEnd w:id="14"/>
    <w:bookmarkEnd w:id="15"/>
    <w:bookmarkEnd w:id="16"/>
    <w:bookmarkEnd w:id="17"/>
    <w:bookmarkEnd w:id="18"/>
    <w:p>
      <w:pPr>
        <w:pageBreakBefore w:val="0"/>
        <w:kinsoku/>
        <w:wordWrap/>
        <w:topLinePunct w:val="0"/>
        <w:bidi w:val="0"/>
        <w:spacing w:line="560" w:lineRule="exact"/>
        <w:ind w:firstLine="44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竞赛流程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赛前公布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见竞赛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手册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；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44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竞赛规则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赛前公布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见竞赛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手册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；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44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本技术文件由本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次竞赛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组委会下设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办公室负责解释。</w:t>
      </w:r>
    </w:p>
    <w:p>
      <w:pPr>
        <w:pageBreakBefore w:val="0"/>
        <w:kinsoku/>
        <w:wordWrap/>
        <w:topLinePunct w:val="0"/>
        <w:bidi w:val="0"/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ageBreakBefore w:val="0"/>
        <w:kinsoku/>
        <w:wordWrap/>
        <w:topLinePunct w:val="0"/>
        <w:bidi w:val="0"/>
        <w:spacing w:line="560" w:lineRule="exact"/>
        <w:ind w:left="0" w:leftChars="0" w:firstLine="4069" w:firstLineChars="0"/>
        <w:jc w:val="center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2023年温州市“江楠杯”智能建造</w:t>
      </w:r>
    </w:p>
    <w:p>
      <w:pPr>
        <w:pageBreakBefore w:val="0"/>
        <w:kinsoku/>
        <w:wordWrap/>
        <w:topLinePunct w:val="0"/>
        <w:bidi w:val="0"/>
        <w:spacing w:line="560" w:lineRule="exact"/>
        <w:ind w:left="0" w:leftChars="0" w:firstLine="4069" w:firstLineChars="0"/>
        <w:jc w:val="center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产业工人技能竞赛组委会</w:t>
      </w:r>
    </w:p>
    <w:p>
      <w:pPr>
        <w:pageBreakBefore w:val="0"/>
        <w:kinsoku/>
        <w:wordWrap/>
        <w:topLinePunct w:val="0"/>
        <w:bidi w:val="0"/>
        <w:spacing w:line="560" w:lineRule="exact"/>
        <w:ind w:left="0" w:leftChars="0" w:firstLine="4069" w:firstLineChars="0"/>
        <w:jc w:val="center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2023年7月3日</w:t>
      </w:r>
    </w:p>
    <w:sectPr>
      <w:headerReference r:id="rId7" w:type="default"/>
      <w:footerReference r:id="rId8" w:type="default"/>
      <w:pgSz w:w="11906" w:h="16838"/>
      <w:pgMar w:top="2098" w:right="1474" w:bottom="1440" w:left="1587" w:header="170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T6Do00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T6Ao00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鼎大标宋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framePr w:wrap="around" w:vAnchor="text" w:hAnchor="margin" w:xAlign="center" w:y="1"/>
      <w:rPr>
        <w:rStyle w:val="27"/>
      </w:rPr>
    </w:pPr>
    <w:r>
      <w:rPr>
        <w:rStyle w:val="27"/>
      </w:rPr>
      <w:fldChar w:fldCharType="begin"/>
    </w:r>
    <w:r>
      <w:rPr>
        <w:rStyle w:val="27"/>
      </w:rPr>
      <w:instrText xml:space="preserve">PAGE  </w:instrText>
    </w:r>
    <w:r>
      <w:rPr>
        <w:rStyle w:val="27"/>
      </w:rPr>
      <w:fldChar w:fldCharType="end"/>
    </w:r>
  </w:p>
  <w:p>
    <w:pPr>
      <w:pStyle w:val="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10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2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zql5uc8AAAAFAQAA&#10;DwAAAAAAAAABACAAAAAiAAAAZHJzL2Rvd25yZXYueG1sUEsBAhQAFAAAAAgAh07iQAqJWVawAQAA&#10;TgMAAA4AAAAAAAAAAQAgAAAAHgEAAGRycy9lMm9Eb2MueG1sUEsFBgAAAAAGAAYAWQEAAEA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pBdr>
        <w:bottom w:val="none" w:color="auto" w:sz="0" w:space="1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spacing w:line="240" w:lineRule="auto"/>
      <w:ind w:firstLine="180" w:firstLineChars="100"/>
      <w:jc w:val="both"/>
      <w:rPr>
        <w:rFonts w:hint="eastAsia" w:ascii="文鼎大标宋简" w:hAnsi="宋体" w:eastAsia="文鼎大标宋简"/>
        <w:b/>
        <w:color w:val="000000"/>
        <w:szCs w:val="21"/>
      </w:rPr>
    </w:pPr>
  </w:p>
  <w:p>
    <w:pPr>
      <w:pStyle w:val="21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spacing w:line="240" w:lineRule="auto"/>
      <w:ind w:firstLine="180" w:firstLineChars="100"/>
      <w:jc w:val="both"/>
      <w:rPr>
        <w:rFonts w:hint="eastAsia" w:ascii="文鼎大标宋简" w:hAnsi="宋体" w:eastAsia="文鼎大标宋简"/>
        <w:b/>
        <w:color w:val="000000"/>
        <w:szCs w:val="21"/>
        <w:lang w:val="en-US" w:eastAsia="zh-CN"/>
      </w:rPr>
    </w:pPr>
    <w:r>
      <w:rPr>
        <w:rFonts w:hint="eastAsia" w:ascii="文鼎大标宋简" w:hAnsi="宋体" w:eastAsia="文鼎大标宋简"/>
        <w:b/>
        <w:color w:val="000000"/>
        <w:szCs w:val="21"/>
      </w:rPr>
      <w:t xml:space="preserve">                                                  </w:t>
    </w:r>
    <w:r>
      <w:rPr>
        <w:rFonts w:hint="eastAsia" w:ascii="文鼎大标宋简" w:hAnsi="宋体" w:eastAsia="文鼎大标宋简"/>
        <w:b/>
        <w:color w:val="000000"/>
        <w:szCs w:val="21"/>
        <w:lang w:val="en-US" w:eastAsia="zh-CN"/>
      </w:rPr>
      <w:t xml:space="preserve">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48D86EB"/>
    <w:multiLevelType w:val="singleLevel"/>
    <w:tmpl w:val="C48D86E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5Njg0Y2MxZmRkZDhlOWE5ZTAxNTM5MDFkZmIzMmQifQ=="/>
  </w:docVars>
  <w:rsids>
    <w:rsidRoot w:val="00B86BA5"/>
    <w:rsid w:val="000265D4"/>
    <w:rsid w:val="00077A96"/>
    <w:rsid w:val="00093DD7"/>
    <w:rsid w:val="000972A4"/>
    <w:rsid w:val="000A0419"/>
    <w:rsid w:val="000B0E0F"/>
    <w:rsid w:val="000B2CFC"/>
    <w:rsid w:val="000D1F75"/>
    <w:rsid w:val="00130683"/>
    <w:rsid w:val="00131BDD"/>
    <w:rsid w:val="0013718C"/>
    <w:rsid w:val="001445F7"/>
    <w:rsid w:val="00171861"/>
    <w:rsid w:val="00172D1F"/>
    <w:rsid w:val="001A49CF"/>
    <w:rsid w:val="001D2F04"/>
    <w:rsid w:val="001D53D8"/>
    <w:rsid w:val="001D5F6D"/>
    <w:rsid w:val="001E29CA"/>
    <w:rsid w:val="002739D8"/>
    <w:rsid w:val="003312F6"/>
    <w:rsid w:val="003619FD"/>
    <w:rsid w:val="003655FC"/>
    <w:rsid w:val="00373D46"/>
    <w:rsid w:val="003808CD"/>
    <w:rsid w:val="00381F43"/>
    <w:rsid w:val="00384EC6"/>
    <w:rsid w:val="003A16F1"/>
    <w:rsid w:val="00405406"/>
    <w:rsid w:val="004202DE"/>
    <w:rsid w:val="00420CB4"/>
    <w:rsid w:val="004C736E"/>
    <w:rsid w:val="004D185C"/>
    <w:rsid w:val="004F3951"/>
    <w:rsid w:val="005229DF"/>
    <w:rsid w:val="00535C8D"/>
    <w:rsid w:val="00551ADD"/>
    <w:rsid w:val="00562683"/>
    <w:rsid w:val="00570E30"/>
    <w:rsid w:val="00584AB0"/>
    <w:rsid w:val="005A2DAC"/>
    <w:rsid w:val="005B6C5C"/>
    <w:rsid w:val="005C5ACD"/>
    <w:rsid w:val="00617E01"/>
    <w:rsid w:val="00625A67"/>
    <w:rsid w:val="00637E6C"/>
    <w:rsid w:val="006963D7"/>
    <w:rsid w:val="007466F6"/>
    <w:rsid w:val="007609B6"/>
    <w:rsid w:val="007749C3"/>
    <w:rsid w:val="0078486A"/>
    <w:rsid w:val="00790C0E"/>
    <w:rsid w:val="007A2CAA"/>
    <w:rsid w:val="007C158B"/>
    <w:rsid w:val="007D7D77"/>
    <w:rsid w:val="007E1C8D"/>
    <w:rsid w:val="007E4611"/>
    <w:rsid w:val="007E47A6"/>
    <w:rsid w:val="008001AC"/>
    <w:rsid w:val="00811277"/>
    <w:rsid w:val="00854802"/>
    <w:rsid w:val="00862D27"/>
    <w:rsid w:val="008863B7"/>
    <w:rsid w:val="008A4D74"/>
    <w:rsid w:val="008D7528"/>
    <w:rsid w:val="008E24A9"/>
    <w:rsid w:val="00934DF2"/>
    <w:rsid w:val="00942A6D"/>
    <w:rsid w:val="0095597D"/>
    <w:rsid w:val="0096174B"/>
    <w:rsid w:val="00987921"/>
    <w:rsid w:val="009F1679"/>
    <w:rsid w:val="00A07B0B"/>
    <w:rsid w:val="00A73405"/>
    <w:rsid w:val="00AA179B"/>
    <w:rsid w:val="00AB1499"/>
    <w:rsid w:val="00AE45AF"/>
    <w:rsid w:val="00B1005B"/>
    <w:rsid w:val="00B15878"/>
    <w:rsid w:val="00B20587"/>
    <w:rsid w:val="00B6079F"/>
    <w:rsid w:val="00B84331"/>
    <w:rsid w:val="00B86BA5"/>
    <w:rsid w:val="00B92620"/>
    <w:rsid w:val="00BD1196"/>
    <w:rsid w:val="00BF3EFA"/>
    <w:rsid w:val="00C64F7E"/>
    <w:rsid w:val="00C935A3"/>
    <w:rsid w:val="00CA0DFB"/>
    <w:rsid w:val="00CA319A"/>
    <w:rsid w:val="00CA31EE"/>
    <w:rsid w:val="00CA6241"/>
    <w:rsid w:val="00D31C30"/>
    <w:rsid w:val="00D811CA"/>
    <w:rsid w:val="00DC46AD"/>
    <w:rsid w:val="00DD5D7E"/>
    <w:rsid w:val="00E315A6"/>
    <w:rsid w:val="00E640D4"/>
    <w:rsid w:val="00E71D76"/>
    <w:rsid w:val="00E81127"/>
    <w:rsid w:val="00E913BF"/>
    <w:rsid w:val="00E961D4"/>
    <w:rsid w:val="00EC0CE4"/>
    <w:rsid w:val="00ED121C"/>
    <w:rsid w:val="00EE3D88"/>
    <w:rsid w:val="00F01062"/>
    <w:rsid w:val="00F1345D"/>
    <w:rsid w:val="00F82857"/>
    <w:rsid w:val="00FB137F"/>
    <w:rsid w:val="00FB76B3"/>
    <w:rsid w:val="00FC312D"/>
    <w:rsid w:val="00FC3BBF"/>
    <w:rsid w:val="00FD4E32"/>
    <w:rsid w:val="00FF41DB"/>
    <w:rsid w:val="01C757AC"/>
    <w:rsid w:val="03723849"/>
    <w:rsid w:val="03915FA7"/>
    <w:rsid w:val="03A43482"/>
    <w:rsid w:val="03DA3E06"/>
    <w:rsid w:val="03F00F2A"/>
    <w:rsid w:val="03FD46D6"/>
    <w:rsid w:val="04AC4E55"/>
    <w:rsid w:val="04B604DC"/>
    <w:rsid w:val="05F4069E"/>
    <w:rsid w:val="05F43BF0"/>
    <w:rsid w:val="061B11E8"/>
    <w:rsid w:val="068562B2"/>
    <w:rsid w:val="09312530"/>
    <w:rsid w:val="0A2763AD"/>
    <w:rsid w:val="0B4F6706"/>
    <w:rsid w:val="0C177949"/>
    <w:rsid w:val="0DD85DE0"/>
    <w:rsid w:val="0EBD037F"/>
    <w:rsid w:val="0EF7524E"/>
    <w:rsid w:val="0F081AD6"/>
    <w:rsid w:val="0FA83A12"/>
    <w:rsid w:val="0FD61EEA"/>
    <w:rsid w:val="1015646A"/>
    <w:rsid w:val="10F16DCD"/>
    <w:rsid w:val="11D07CC9"/>
    <w:rsid w:val="12E27315"/>
    <w:rsid w:val="12F95C00"/>
    <w:rsid w:val="13A71AD8"/>
    <w:rsid w:val="13EE1A6D"/>
    <w:rsid w:val="144F7722"/>
    <w:rsid w:val="14D47131"/>
    <w:rsid w:val="156303AC"/>
    <w:rsid w:val="163A3677"/>
    <w:rsid w:val="16505692"/>
    <w:rsid w:val="16F2389F"/>
    <w:rsid w:val="1736726B"/>
    <w:rsid w:val="18491BE4"/>
    <w:rsid w:val="1AEA1EBB"/>
    <w:rsid w:val="1DAB412A"/>
    <w:rsid w:val="1E033DED"/>
    <w:rsid w:val="1E73298A"/>
    <w:rsid w:val="20542ED4"/>
    <w:rsid w:val="20E406FC"/>
    <w:rsid w:val="21352793"/>
    <w:rsid w:val="216074EE"/>
    <w:rsid w:val="22910410"/>
    <w:rsid w:val="23282291"/>
    <w:rsid w:val="23475049"/>
    <w:rsid w:val="2389558B"/>
    <w:rsid w:val="23E922C9"/>
    <w:rsid w:val="23FD01A8"/>
    <w:rsid w:val="241A346B"/>
    <w:rsid w:val="242F676F"/>
    <w:rsid w:val="24C85C3F"/>
    <w:rsid w:val="2564005E"/>
    <w:rsid w:val="25D77F58"/>
    <w:rsid w:val="270A05C0"/>
    <w:rsid w:val="272F7585"/>
    <w:rsid w:val="27BB7CDD"/>
    <w:rsid w:val="27EF79D0"/>
    <w:rsid w:val="280B5F21"/>
    <w:rsid w:val="2953641F"/>
    <w:rsid w:val="2B5862DD"/>
    <w:rsid w:val="2C5524AE"/>
    <w:rsid w:val="2C8233D7"/>
    <w:rsid w:val="2C9F5E1F"/>
    <w:rsid w:val="2D304404"/>
    <w:rsid w:val="2E9E3FAE"/>
    <w:rsid w:val="2F1424E2"/>
    <w:rsid w:val="2F1757BD"/>
    <w:rsid w:val="2F4C1C8B"/>
    <w:rsid w:val="2FB33CE6"/>
    <w:rsid w:val="31771119"/>
    <w:rsid w:val="3216623C"/>
    <w:rsid w:val="32BE5179"/>
    <w:rsid w:val="336D4581"/>
    <w:rsid w:val="342656F7"/>
    <w:rsid w:val="34CC177B"/>
    <w:rsid w:val="35556FCD"/>
    <w:rsid w:val="357C4F4F"/>
    <w:rsid w:val="35F530DA"/>
    <w:rsid w:val="36815951"/>
    <w:rsid w:val="387433DF"/>
    <w:rsid w:val="38934A8A"/>
    <w:rsid w:val="3918167A"/>
    <w:rsid w:val="3A6D03A0"/>
    <w:rsid w:val="3AD76AAE"/>
    <w:rsid w:val="3BBE534C"/>
    <w:rsid w:val="3BE92C13"/>
    <w:rsid w:val="3CE14EE7"/>
    <w:rsid w:val="3D8F1598"/>
    <w:rsid w:val="3EA928FB"/>
    <w:rsid w:val="3EE53B65"/>
    <w:rsid w:val="40330889"/>
    <w:rsid w:val="404701D4"/>
    <w:rsid w:val="40A35A86"/>
    <w:rsid w:val="40D31852"/>
    <w:rsid w:val="414707E1"/>
    <w:rsid w:val="41661890"/>
    <w:rsid w:val="42281F02"/>
    <w:rsid w:val="424264A7"/>
    <w:rsid w:val="4332124B"/>
    <w:rsid w:val="43CD2B4B"/>
    <w:rsid w:val="44223166"/>
    <w:rsid w:val="44BF6C07"/>
    <w:rsid w:val="44D94A3F"/>
    <w:rsid w:val="46465D15"/>
    <w:rsid w:val="466E2692"/>
    <w:rsid w:val="468666BE"/>
    <w:rsid w:val="4756170A"/>
    <w:rsid w:val="47D37E20"/>
    <w:rsid w:val="47E0621F"/>
    <w:rsid w:val="4A04302E"/>
    <w:rsid w:val="4A873148"/>
    <w:rsid w:val="4CE03BBE"/>
    <w:rsid w:val="4D4E6D91"/>
    <w:rsid w:val="4D5554AE"/>
    <w:rsid w:val="4D785BA5"/>
    <w:rsid w:val="4E2D0197"/>
    <w:rsid w:val="4E4F2DA9"/>
    <w:rsid w:val="4EF02C42"/>
    <w:rsid w:val="4FFF6109"/>
    <w:rsid w:val="5022771B"/>
    <w:rsid w:val="5039445A"/>
    <w:rsid w:val="519D5BDA"/>
    <w:rsid w:val="51BF6F23"/>
    <w:rsid w:val="53226CDE"/>
    <w:rsid w:val="53D5532C"/>
    <w:rsid w:val="541A0886"/>
    <w:rsid w:val="56393CBA"/>
    <w:rsid w:val="56FA762A"/>
    <w:rsid w:val="578B220E"/>
    <w:rsid w:val="57AF2B0B"/>
    <w:rsid w:val="59484FC5"/>
    <w:rsid w:val="5BDA022A"/>
    <w:rsid w:val="5BF27751"/>
    <w:rsid w:val="5CBC5D7F"/>
    <w:rsid w:val="5D1D22C5"/>
    <w:rsid w:val="5DCB3C1B"/>
    <w:rsid w:val="5DF36B63"/>
    <w:rsid w:val="5E490F73"/>
    <w:rsid w:val="5EAF21D1"/>
    <w:rsid w:val="5F1B4042"/>
    <w:rsid w:val="60FB3EB3"/>
    <w:rsid w:val="62AD33C3"/>
    <w:rsid w:val="62B122D9"/>
    <w:rsid w:val="63512CC8"/>
    <w:rsid w:val="6434556C"/>
    <w:rsid w:val="64DB4FF7"/>
    <w:rsid w:val="6531690D"/>
    <w:rsid w:val="65FE7137"/>
    <w:rsid w:val="66C851A5"/>
    <w:rsid w:val="66CA0218"/>
    <w:rsid w:val="684430E1"/>
    <w:rsid w:val="684661E6"/>
    <w:rsid w:val="694F65DD"/>
    <w:rsid w:val="695449AE"/>
    <w:rsid w:val="69BE58A6"/>
    <w:rsid w:val="6A9A07AB"/>
    <w:rsid w:val="6BB25D16"/>
    <w:rsid w:val="6C1C0317"/>
    <w:rsid w:val="6C7C73D3"/>
    <w:rsid w:val="6CAD7B19"/>
    <w:rsid w:val="6CDA788A"/>
    <w:rsid w:val="6CEA6812"/>
    <w:rsid w:val="6E3B6A4F"/>
    <w:rsid w:val="6E711B97"/>
    <w:rsid w:val="6F37469D"/>
    <w:rsid w:val="6FCE60D4"/>
    <w:rsid w:val="6FD27A67"/>
    <w:rsid w:val="70430E77"/>
    <w:rsid w:val="70CC6787"/>
    <w:rsid w:val="710066F4"/>
    <w:rsid w:val="71096657"/>
    <w:rsid w:val="72671CB3"/>
    <w:rsid w:val="73064FD3"/>
    <w:rsid w:val="733245C9"/>
    <w:rsid w:val="73E644E2"/>
    <w:rsid w:val="73EC5C96"/>
    <w:rsid w:val="73EF46DB"/>
    <w:rsid w:val="74542150"/>
    <w:rsid w:val="746E2352"/>
    <w:rsid w:val="747303FD"/>
    <w:rsid w:val="74A569D0"/>
    <w:rsid w:val="76446CB6"/>
    <w:rsid w:val="76FD5329"/>
    <w:rsid w:val="770245AD"/>
    <w:rsid w:val="770A0AE3"/>
    <w:rsid w:val="77C16A96"/>
    <w:rsid w:val="78200BAC"/>
    <w:rsid w:val="787D684D"/>
    <w:rsid w:val="78964BF7"/>
    <w:rsid w:val="78A44DBA"/>
    <w:rsid w:val="7A795C75"/>
    <w:rsid w:val="7B22521E"/>
    <w:rsid w:val="7B347DB7"/>
    <w:rsid w:val="7B566C76"/>
    <w:rsid w:val="7B6B0DDA"/>
    <w:rsid w:val="7BA94B37"/>
    <w:rsid w:val="7BF91258"/>
    <w:rsid w:val="7CF4632A"/>
    <w:rsid w:val="7EB9321C"/>
    <w:rsid w:val="7F5232C5"/>
    <w:rsid w:val="7F630DF3"/>
    <w:rsid w:val="7F9E0F98"/>
    <w:rsid w:val="7FD9360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qFormat="1" w:unhideWhenUsed="0" w:uiPriority="0" w:semiHidden="0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4">
    <w:name w:val="heading 1"/>
    <w:basedOn w:val="1"/>
    <w:next w:val="1"/>
    <w:link w:val="29"/>
    <w:qFormat/>
    <w:uiPriority w:val="0"/>
    <w:pPr>
      <w:keepNext/>
      <w:keepLines/>
      <w:spacing w:beforeLines="100" w:line="480" w:lineRule="auto"/>
      <w:jc w:val="center"/>
      <w:outlineLvl w:val="0"/>
    </w:pPr>
    <w:rPr>
      <w:b/>
      <w:bCs/>
      <w:kern w:val="44"/>
      <w:sz w:val="30"/>
      <w:szCs w:val="44"/>
    </w:rPr>
  </w:style>
  <w:style w:type="paragraph" w:styleId="5">
    <w:name w:val="heading 2"/>
    <w:basedOn w:val="1"/>
    <w:next w:val="1"/>
    <w:link w:val="43"/>
    <w:unhideWhenUsed/>
    <w:qFormat/>
    <w:uiPriority w:val="0"/>
    <w:pPr>
      <w:keepNext/>
      <w:keepLines/>
      <w:outlineLvl w:val="1"/>
    </w:pPr>
    <w:rPr>
      <w:rFonts w:asciiTheme="majorHAnsi" w:hAnsiTheme="majorHAnsi" w:cstheme="majorBidi"/>
      <w:b/>
      <w:bCs/>
      <w:szCs w:val="32"/>
    </w:rPr>
  </w:style>
  <w:style w:type="paragraph" w:styleId="6">
    <w:name w:val="heading 3"/>
    <w:basedOn w:val="1"/>
    <w:next w:val="1"/>
    <w:link w:val="30"/>
    <w:qFormat/>
    <w:uiPriority w:val="0"/>
    <w:pPr>
      <w:keepNext/>
      <w:keepLines/>
      <w:jc w:val="both"/>
      <w:outlineLvl w:val="2"/>
    </w:pPr>
    <w:rPr>
      <w:rFonts w:ascii="宋体" w:hAnsi="宋体"/>
      <w:b/>
      <w:spacing w:val="-2"/>
      <w:shd w:val="pct10" w:color="auto" w:fill="FFFFFF"/>
    </w:rPr>
  </w:style>
  <w:style w:type="paragraph" w:styleId="7">
    <w:name w:val="heading 4"/>
    <w:basedOn w:val="1"/>
    <w:next w:val="8"/>
    <w:link w:val="45"/>
    <w:qFormat/>
    <w:uiPriority w:val="0"/>
    <w:pPr>
      <w:widowControl/>
      <w:tabs>
        <w:tab w:val="left" w:pos="0"/>
      </w:tabs>
      <w:overflowPunct w:val="0"/>
      <w:autoSpaceDE w:val="0"/>
      <w:autoSpaceDN w:val="0"/>
      <w:adjustRightInd w:val="0"/>
      <w:textAlignment w:val="baseline"/>
      <w:outlineLvl w:val="3"/>
    </w:pPr>
    <w:rPr>
      <w:rFonts w:ascii="黑体" w:eastAsia="黑体"/>
      <w:color w:val="000080"/>
      <w:spacing w:val="20"/>
      <w:kern w:val="0"/>
      <w:szCs w:val="24"/>
    </w:rPr>
  </w:style>
  <w:style w:type="paragraph" w:styleId="9">
    <w:name w:val="heading 5"/>
    <w:basedOn w:val="1"/>
    <w:next w:val="8"/>
    <w:link w:val="46"/>
    <w:qFormat/>
    <w:uiPriority w:val="0"/>
    <w:pPr>
      <w:widowControl/>
      <w:tabs>
        <w:tab w:val="left" w:pos="0"/>
      </w:tabs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b/>
      <w:color w:val="FFFF00"/>
      <w:spacing w:val="20"/>
      <w:kern w:val="0"/>
    </w:rPr>
  </w:style>
  <w:style w:type="paragraph" w:styleId="10">
    <w:name w:val="heading 6"/>
    <w:basedOn w:val="1"/>
    <w:next w:val="8"/>
    <w:link w:val="47"/>
    <w:qFormat/>
    <w:uiPriority w:val="0"/>
    <w:pPr>
      <w:widowControl/>
      <w:tabs>
        <w:tab w:val="left" w:pos="0"/>
      </w:tabs>
      <w:overflowPunct w:val="0"/>
      <w:autoSpaceDE w:val="0"/>
      <w:autoSpaceDN w:val="0"/>
      <w:adjustRightInd w:val="0"/>
      <w:spacing w:before="120"/>
      <w:textAlignment w:val="baseline"/>
      <w:outlineLvl w:val="5"/>
    </w:pPr>
    <w:rPr>
      <w:color w:val="FFFF00"/>
      <w:spacing w:val="20"/>
      <w:kern w:val="0"/>
      <w:u w:val="single"/>
    </w:rPr>
  </w:style>
  <w:style w:type="paragraph" w:styleId="11">
    <w:name w:val="heading 7"/>
    <w:basedOn w:val="1"/>
    <w:next w:val="8"/>
    <w:link w:val="48"/>
    <w:qFormat/>
    <w:uiPriority w:val="0"/>
    <w:pPr>
      <w:widowControl/>
      <w:tabs>
        <w:tab w:val="left" w:pos="0"/>
      </w:tabs>
      <w:overflowPunct w:val="0"/>
      <w:autoSpaceDE w:val="0"/>
      <w:autoSpaceDN w:val="0"/>
      <w:adjustRightInd w:val="0"/>
      <w:spacing w:before="120"/>
      <w:textAlignment w:val="baseline"/>
      <w:outlineLvl w:val="6"/>
    </w:pPr>
    <w:rPr>
      <w:i/>
      <w:color w:val="FFFFFF"/>
      <w:spacing w:val="20"/>
      <w:kern w:val="0"/>
    </w:rPr>
  </w:style>
  <w:style w:type="paragraph" w:styleId="12">
    <w:name w:val="heading 8"/>
    <w:basedOn w:val="1"/>
    <w:next w:val="8"/>
    <w:link w:val="49"/>
    <w:qFormat/>
    <w:uiPriority w:val="0"/>
    <w:pPr>
      <w:widowControl/>
      <w:tabs>
        <w:tab w:val="left" w:pos="0"/>
      </w:tabs>
      <w:overflowPunct w:val="0"/>
      <w:autoSpaceDE w:val="0"/>
      <w:autoSpaceDN w:val="0"/>
      <w:adjustRightInd w:val="0"/>
      <w:spacing w:before="120"/>
      <w:textAlignment w:val="baseline"/>
      <w:outlineLvl w:val="7"/>
    </w:pPr>
    <w:rPr>
      <w:i/>
      <w:color w:val="FFFFFF"/>
      <w:spacing w:val="20"/>
      <w:kern w:val="0"/>
    </w:rPr>
  </w:style>
  <w:style w:type="paragraph" w:styleId="13">
    <w:name w:val="heading 9"/>
    <w:basedOn w:val="1"/>
    <w:next w:val="8"/>
    <w:link w:val="50"/>
    <w:qFormat/>
    <w:uiPriority w:val="0"/>
    <w:pPr>
      <w:widowControl/>
      <w:tabs>
        <w:tab w:val="left" w:pos="0"/>
      </w:tabs>
      <w:overflowPunct w:val="0"/>
      <w:autoSpaceDE w:val="0"/>
      <w:autoSpaceDN w:val="0"/>
      <w:adjustRightInd w:val="0"/>
      <w:spacing w:before="120"/>
      <w:textAlignment w:val="baseline"/>
      <w:outlineLvl w:val="8"/>
    </w:pPr>
    <w:rPr>
      <w:i/>
      <w:color w:val="FFFFFF"/>
      <w:spacing w:val="20"/>
      <w:kern w:val="0"/>
    </w:rPr>
  </w:style>
  <w:style w:type="character" w:default="1" w:styleId="26">
    <w:name w:val="Default Paragraph Font"/>
    <w:semiHidden/>
    <w:unhideWhenUsed/>
    <w:qFormat/>
    <w:uiPriority w:val="1"/>
  </w:style>
  <w:style w:type="table" w:default="1" w:styleId="2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unhideWhenUsed/>
    <w:qFormat/>
    <w:uiPriority w:val="0"/>
    <w:rPr>
      <w:rFonts w:ascii="宋体" w:hAnsi="Courier New"/>
      <w:szCs w:val="20"/>
    </w:rPr>
  </w:style>
  <w:style w:type="paragraph" w:styleId="3">
    <w:name w:val="index 8"/>
    <w:basedOn w:val="1"/>
    <w:next w:val="1"/>
    <w:qFormat/>
    <w:uiPriority w:val="0"/>
    <w:pPr>
      <w:ind w:left="1400" w:leftChars="1400"/>
    </w:pPr>
  </w:style>
  <w:style w:type="paragraph" w:styleId="8">
    <w:name w:val="Normal Indent"/>
    <w:basedOn w:val="1"/>
    <w:unhideWhenUsed/>
    <w:qFormat/>
    <w:uiPriority w:val="99"/>
    <w:pPr>
      <w:ind w:firstLine="420" w:firstLineChars="200"/>
    </w:pPr>
    <w:rPr>
      <w:szCs w:val="24"/>
    </w:rPr>
  </w:style>
  <w:style w:type="paragraph" w:styleId="14">
    <w:name w:val="index 5"/>
    <w:basedOn w:val="1"/>
    <w:next w:val="1"/>
    <w:qFormat/>
    <w:uiPriority w:val="0"/>
    <w:pPr>
      <w:ind w:left="1680"/>
    </w:pPr>
  </w:style>
  <w:style w:type="paragraph" w:styleId="15">
    <w:name w:val="Body Text"/>
    <w:basedOn w:val="1"/>
    <w:link w:val="44"/>
    <w:unhideWhenUsed/>
    <w:qFormat/>
    <w:uiPriority w:val="0"/>
    <w:pPr>
      <w:spacing w:after="120"/>
    </w:pPr>
  </w:style>
  <w:style w:type="paragraph" w:styleId="16">
    <w:name w:val="Body Text Indent"/>
    <w:basedOn w:val="1"/>
    <w:link w:val="36"/>
    <w:qFormat/>
    <w:uiPriority w:val="0"/>
    <w:pPr>
      <w:spacing w:after="120"/>
      <w:ind w:left="420" w:leftChars="200"/>
    </w:pPr>
  </w:style>
  <w:style w:type="paragraph" w:styleId="17">
    <w:name w:val="Date"/>
    <w:basedOn w:val="1"/>
    <w:next w:val="1"/>
    <w:link w:val="58"/>
    <w:semiHidden/>
    <w:unhideWhenUsed/>
    <w:qFormat/>
    <w:uiPriority w:val="99"/>
    <w:pPr>
      <w:ind w:left="100" w:leftChars="2500"/>
    </w:pPr>
  </w:style>
  <w:style w:type="paragraph" w:styleId="18">
    <w:name w:val="Body Text Indent 2"/>
    <w:basedOn w:val="1"/>
    <w:link w:val="37"/>
    <w:qFormat/>
    <w:uiPriority w:val="0"/>
    <w:pPr>
      <w:ind w:firstLine="435"/>
    </w:pPr>
    <w:rPr>
      <w:rFonts w:ascii="仿宋_GB2312" w:eastAsia="仿宋_GB2312"/>
      <w:sz w:val="28"/>
    </w:rPr>
  </w:style>
  <w:style w:type="paragraph" w:styleId="19">
    <w:name w:val="Balloon Text"/>
    <w:basedOn w:val="1"/>
    <w:link w:val="34"/>
    <w:qFormat/>
    <w:uiPriority w:val="0"/>
    <w:rPr>
      <w:sz w:val="18"/>
    </w:rPr>
  </w:style>
  <w:style w:type="paragraph" w:styleId="20">
    <w:name w:val="footer"/>
    <w:basedOn w:val="1"/>
    <w:next w:val="14"/>
    <w:link w:val="33"/>
    <w:qFormat/>
    <w:uiPriority w:val="0"/>
    <w:pPr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sz w:val="18"/>
      <w:szCs w:val="22"/>
    </w:rPr>
  </w:style>
  <w:style w:type="paragraph" w:styleId="21">
    <w:name w:val="header"/>
    <w:basedOn w:val="1"/>
    <w:link w:val="3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22"/>
    </w:rPr>
  </w:style>
  <w:style w:type="paragraph" w:styleId="22">
    <w:name w:val="HTML Preformatted"/>
    <w:basedOn w:val="1"/>
    <w:link w:val="53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 w:cs="宋体"/>
      <w:kern w:val="0"/>
      <w:szCs w:val="24"/>
    </w:rPr>
  </w:style>
  <w:style w:type="paragraph" w:styleId="23">
    <w:name w:val="Title"/>
    <w:basedOn w:val="1"/>
    <w:next w:val="1"/>
    <w:link w:val="32"/>
    <w:qFormat/>
    <w:uiPriority w:val="0"/>
    <w:pPr>
      <w:spacing w:before="240" w:after="60"/>
      <w:jc w:val="center"/>
      <w:outlineLvl w:val="0"/>
    </w:pPr>
    <w:rPr>
      <w:rFonts w:ascii="Cambria" w:hAnsi="Cambria" w:eastAsiaTheme="minorEastAsia"/>
      <w:b/>
      <w:bCs/>
      <w:sz w:val="32"/>
      <w:szCs w:val="32"/>
    </w:rPr>
  </w:style>
  <w:style w:type="table" w:styleId="25">
    <w:name w:val="Table Grid"/>
    <w:basedOn w:val="2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27">
    <w:name w:val="page number"/>
    <w:basedOn w:val="26"/>
    <w:qFormat/>
    <w:uiPriority w:val="0"/>
  </w:style>
  <w:style w:type="character" w:styleId="28">
    <w:name w:val="Hyperlink"/>
    <w:qFormat/>
    <w:uiPriority w:val="0"/>
    <w:rPr>
      <w:color w:val="0000FF"/>
      <w:u w:val="single"/>
    </w:rPr>
  </w:style>
  <w:style w:type="character" w:customStyle="1" w:styleId="29">
    <w:name w:val="标题 1 Char"/>
    <w:basedOn w:val="26"/>
    <w:link w:val="4"/>
    <w:qFormat/>
    <w:uiPriority w:val="0"/>
    <w:rPr>
      <w:rFonts w:ascii="Times New Roman" w:hAnsi="Times New Roman" w:eastAsia="宋体" w:cs="Times New Roman"/>
      <w:b/>
      <w:bCs/>
      <w:kern w:val="44"/>
      <w:sz w:val="30"/>
      <w:szCs w:val="44"/>
    </w:rPr>
  </w:style>
  <w:style w:type="character" w:customStyle="1" w:styleId="30">
    <w:name w:val="标题 3 Char"/>
    <w:basedOn w:val="26"/>
    <w:link w:val="6"/>
    <w:qFormat/>
    <w:uiPriority w:val="0"/>
    <w:rPr>
      <w:rFonts w:ascii="宋体" w:hAnsi="宋体" w:eastAsia="宋体" w:cs="Times New Roman"/>
      <w:b/>
      <w:spacing w:val="-2"/>
      <w:sz w:val="24"/>
      <w:szCs w:val="20"/>
    </w:rPr>
  </w:style>
  <w:style w:type="character" w:customStyle="1" w:styleId="31">
    <w:name w:val="页眉 Char"/>
    <w:link w:val="21"/>
    <w:qFormat/>
    <w:uiPriority w:val="99"/>
    <w:rPr>
      <w:sz w:val="18"/>
    </w:rPr>
  </w:style>
  <w:style w:type="character" w:customStyle="1" w:styleId="32">
    <w:name w:val="标题 Char"/>
    <w:link w:val="23"/>
    <w:qFormat/>
    <w:uiPriority w:val="0"/>
    <w:rPr>
      <w:rFonts w:ascii="Cambria" w:hAnsi="Cambria" w:cs="Times New Roman"/>
      <w:b/>
      <w:bCs/>
      <w:sz w:val="32"/>
      <w:szCs w:val="32"/>
    </w:rPr>
  </w:style>
  <w:style w:type="character" w:customStyle="1" w:styleId="33">
    <w:name w:val="页脚 Char"/>
    <w:link w:val="20"/>
    <w:qFormat/>
    <w:uiPriority w:val="0"/>
    <w:rPr>
      <w:sz w:val="18"/>
    </w:rPr>
  </w:style>
  <w:style w:type="character" w:customStyle="1" w:styleId="34">
    <w:name w:val="批注框文本 Char"/>
    <w:basedOn w:val="26"/>
    <w:link w:val="19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35">
    <w:name w:val="页眉 Char1"/>
    <w:basedOn w:val="2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6">
    <w:name w:val="正文文本缩进 Char"/>
    <w:basedOn w:val="26"/>
    <w:link w:val="16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37">
    <w:name w:val="正文文本缩进 2 Char"/>
    <w:basedOn w:val="26"/>
    <w:link w:val="18"/>
    <w:qFormat/>
    <w:uiPriority w:val="0"/>
    <w:rPr>
      <w:rFonts w:ascii="仿宋_GB2312" w:hAnsi="Times New Roman" w:eastAsia="仿宋_GB2312" w:cs="Times New Roman"/>
      <w:sz w:val="28"/>
      <w:szCs w:val="20"/>
    </w:rPr>
  </w:style>
  <w:style w:type="character" w:customStyle="1" w:styleId="38">
    <w:name w:val="页脚 Char1"/>
    <w:basedOn w:val="2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9">
    <w:name w:val="标题 Char1"/>
    <w:basedOn w:val="26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customStyle="1" w:styleId="40">
    <w:name w:val="Char"/>
    <w:basedOn w:val="1"/>
    <w:qFormat/>
    <w:uiPriority w:val="0"/>
    <w:pPr>
      <w:widowControl/>
      <w:spacing w:after="160" w:line="240" w:lineRule="exact"/>
    </w:pPr>
    <w:rPr>
      <w:sz w:val="18"/>
    </w:rPr>
  </w:style>
  <w:style w:type="paragraph" w:customStyle="1" w:styleId="41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Times New Roman"/>
      <w:sz w:val="24"/>
      <w:lang w:val="en-US" w:eastAsia="zh-CN" w:bidi="ar-SA"/>
    </w:rPr>
  </w:style>
  <w:style w:type="paragraph" w:customStyle="1" w:styleId="42">
    <w:name w:val="Text"/>
    <w:basedOn w:val="1"/>
    <w:qFormat/>
    <w:uiPriority w:val="0"/>
    <w:pPr>
      <w:widowControl/>
      <w:overflowPunct w:val="0"/>
      <w:autoSpaceDE w:val="0"/>
      <w:autoSpaceDN w:val="0"/>
      <w:adjustRightInd w:val="0"/>
      <w:spacing w:line="360" w:lineRule="atLeast"/>
      <w:ind w:firstLine="540"/>
      <w:textAlignment w:val="baseline"/>
    </w:pPr>
    <w:rPr>
      <w:rFonts w:ascii="宋体"/>
      <w:spacing w:val="-5"/>
      <w:kern w:val="0"/>
    </w:rPr>
  </w:style>
  <w:style w:type="character" w:customStyle="1" w:styleId="43">
    <w:name w:val="标题 2 Char"/>
    <w:basedOn w:val="26"/>
    <w:link w:val="5"/>
    <w:qFormat/>
    <w:uiPriority w:val="0"/>
    <w:rPr>
      <w:rFonts w:eastAsia="宋体" w:asciiTheme="majorHAnsi" w:hAnsiTheme="majorHAnsi" w:cstheme="majorBidi"/>
      <w:b/>
      <w:bCs/>
      <w:sz w:val="24"/>
      <w:szCs w:val="32"/>
    </w:rPr>
  </w:style>
  <w:style w:type="character" w:customStyle="1" w:styleId="44">
    <w:name w:val="正文文本 Char"/>
    <w:basedOn w:val="26"/>
    <w:link w:val="15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45">
    <w:name w:val="标题 4 Char"/>
    <w:basedOn w:val="26"/>
    <w:link w:val="7"/>
    <w:qFormat/>
    <w:uiPriority w:val="0"/>
    <w:rPr>
      <w:rFonts w:ascii="黑体" w:hAnsi="Times New Roman" w:eastAsia="黑体" w:cs="Times New Roman"/>
      <w:color w:val="000080"/>
      <w:spacing w:val="20"/>
      <w:kern w:val="0"/>
      <w:sz w:val="24"/>
      <w:szCs w:val="24"/>
    </w:rPr>
  </w:style>
  <w:style w:type="character" w:customStyle="1" w:styleId="46">
    <w:name w:val="标题 5 Char"/>
    <w:basedOn w:val="26"/>
    <w:link w:val="9"/>
    <w:qFormat/>
    <w:uiPriority w:val="0"/>
    <w:rPr>
      <w:rFonts w:ascii="Times New Roman" w:hAnsi="Times New Roman" w:eastAsia="宋体" w:cs="Times New Roman"/>
      <w:b/>
      <w:color w:val="FFFF00"/>
      <w:spacing w:val="20"/>
      <w:kern w:val="0"/>
      <w:sz w:val="24"/>
      <w:szCs w:val="20"/>
    </w:rPr>
  </w:style>
  <w:style w:type="character" w:customStyle="1" w:styleId="47">
    <w:name w:val="标题 6 Char"/>
    <w:basedOn w:val="26"/>
    <w:link w:val="10"/>
    <w:qFormat/>
    <w:uiPriority w:val="0"/>
    <w:rPr>
      <w:rFonts w:ascii="Times New Roman" w:hAnsi="Times New Roman" w:eastAsia="宋体" w:cs="Times New Roman"/>
      <w:color w:val="FFFF00"/>
      <w:spacing w:val="20"/>
      <w:kern w:val="0"/>
      <w:sz w:val="24"/>
      <w:szCs w:val="20"/>
      <w:u w:val="single"/>
    </w:rPr>
  </w:style>
  <w:style w:type="character" w:customStyle="1" w:styleId="48">
    <w:name w:val="标题 7 Char"/>
    <w:basedOn w:val="26"/>
    <w:link w:val="11"/>
    <w:qFormat/>
    <w:uiPriority w:val="0"/>
    <w:rPr>
      <w:rFonts w:ascii="Times New Roman" w:hAnsi="Times New Roman" w:eastAsia="宋体" w:cs="Times New Roman"/>
      <w:i/>
      <w:color w:val="FFFFFF"/>
      <w:spacing w:val="20"/>
      <w:kern w:val="0"/>
      <w:sz w:val="24"/>
      <w:szCs w:val="20"/>
    </w:rPr>
  </w:style>
  <w:style w:type="character" w:customStyle="1" w:styleId="49">
    <w:name w:val="标题 8 Char"/>
    <w:basedOn w:val="26"/>
    <w:link w:val="12"/>
    <w:qFormat/>
    <w:uiPriority w:val="0"/>
    <w:rPr>
      <w:rFonts w:ascii="Times New Roman" w:hAnsi="Times New Roman" w:eastAsia="宋体" w:cs="Times New Roman"/>
      <w:i/>
      <w:color w:val="FFFFFF"/>
      <w:spacing w:val="20"/>
      <w:kern w:val="0"/>
      <w:sz w:val="24"/>
      <w:szCs w:val="20"/>
    </w:rPr>
  </w:style>
  <w:style w:type="character" w:customStyle="1" w:styleId="50">
    <w:name w:val="标题 9 Char"/>
    <w:basedOn w:val="26"/>
    <w:link w:val="13"/>
    <w:qFormat/>
    <w:uiPriority w:val="0"/>
    <w:rPr>
      <w:rFonts w:ascii="Times New Roman" w:hAnsi="Times New Roman" w:eastAsia="宋体" w:cs="Times New Roman"/>
      <w:i/>
      <w:color w:val="FFFFFF"/>
      <w:spacing w:val="20"/>
      <w:kern w:val="0"/>
      <w:sz w:val="24"/>
      <w:szCs w:val="20"/>
    </w:rPr>
  </w:style>
  <w:style w:type="character" w:customStyle="1" w:styleId="51">
    <w:name w:val="fontstyle01"/>
    <w:qFormat/>
    <w:uiPriority w:val="0"/>
    <w:rPr>
      <w:rFonts w:hint="default" w:ascii="TT6Do00" w:hAnsi="TT6Do00" w:eastAsia="宋体" w:cs="Times New Roman"/>
      <w:color w:val="000000"/>
      <w:sz w:val="32"/>
      <w:szCs w:val="32"/>
    </w:rPr>
  </w:style>
  <w:style w:type="character" w:customStyle="1" w:styleId="52">
    <w:name w:val="fontstyle11"/>
    <w:qFormat/>
    <w:uiPriority w:val="0"/>
    <w:rPr>
      <w:rFonts w:hint="default" w:ascii="TT6Ao00" w:hAnsi="TT6Ao00" w:eastAsia="宋体" w:cs="Times New Roman"/>
      <w:color w:val="000000"/>
      <w:sz w:val="32"/>
      <w:szCs w:val="32"/>
    </w:rPr>
  </w:style>
  <w:style w:type="character" w:customStyle="1" w:styleId="53">
    <w:name w:val="HTML 预设格式 Char"/>
    <w:basedOn w:val="26"/>
    <w:link w:val="22"/>
    <w:qFormat/>
    <w:uiPriority w:val="99"/>
    <w:rPr>
      <w:rFonts w:ascii="宋体" w:hAnsi="宋体" w:eastAsia="宋体" w:cs="宋体"/>
      <w:kern w:val="0"/>
      <w:sz w:val="24"/>
      <w:szCs w:val="24"/>
    </w:rPr>
  </w:style>
  <w:style w:type="table" w:customStyle="1" w:styleId="54">
    <w:name w:val="网格型1"/>
    <w:basedOn w:val="2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5">
    <w:name w:val="列出段落1"/>
    <w:basedOn w:val="1"/>
    <w:qFormat/>
    <w:uiPriority w:val="0"/>
    <w:pPr>
      <w:ind w:firstLine="420" w:firstLineChars="200"/>
    </w:pPr>
  </w:style>
  <w:style w:type="paragraph" w:customStyle="1" w:styleId="56">
    <w:name w:val="p0"/>
    <w:basedOn w:val="1"/>
    <w:qFormat/>
    <w:uiPriority w:val="99"/>
    <w:pPr>
      <w:widowControl/>
      <w:spacing w:after="200" w:line="273" w:lineRule="auto"/>
    </w:pPr>
    <w:rPr>
      <w:rFonts w:ascii="Calibri" w:hAnsi="Calibri" w:cs="宋体"/>
      <w:kern w:val="0"/>
      <w:sz w:val="22"/>
      <w:szCs w:val="22"/>
    </w:rPr>
  </w:style>
  <w:style w:type="paragraph" w:styleId="57">
    <w:name w:val="List Paragraph"/>
    <w:basedOn w:val="1"/>
    <w:qFormat/>
    <w:uiPriority w:val="34"/>
    <w:pPr>
      <w:ind w:firstLine="420" w:firstLineChars="200"/>
    </w:pPr>
  </w:style>
  <w:style w:type="character" w:customStyle="1" w:styleId="58">
    <w:name w:val="日期 Char"/>
    <w:basedOn w:val="26"/>
    <w:link w:val="17"/>
    <w:semiHidden/>
    <w:qFormat/>
    <w:uiPriority w:val="99"/>
    <w:rPr>
      <w:kern w:val="2"/>
      <w:sz w:val="24"/>
    </w:rPr>
  </w:style>
  <w:style w:type="paragraph" w:customStyle="1" w:styleId="59">
    <w:name w:val="Body text|2"/>
    <w:basedOn w:val="1"/>
    <w:qFormat/>
    <w:uiPriority w:val="0"/>
    <w:pPr>
      <w:widowControl w:val="0"/>
      <w:shd w:val="clear" w:color="auto" w:fill="auto"/>
      <w:spacing w:line="360" w:lineRule="auto"/>
      <w:ind w:firstLine="400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60">
    <w:name w:val="Body text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61">
    <w:name w:val="Body text|4"/>
    <w:basedOn w:val="1"/>
    <w:qFormat/>
    <w:uiPriority w:val="0"/>
    <w:pPr>
      <w:widowControl w:val="0"/>
      <w:shd w:val="clear" w:color="auto" w:fill="auto"/>
      <w:spacing w:after="160" w:line="420" w:lineRule="auto"/>
      <w:ind w:firstLine="600"/>
    </w:pPr>
    <w:rPr>
      <w:rFonts w:ascii="宋体" w:hAnsi="宋体" w:eastAsia="宋体" w:cs="宋体"/>
      <w:b/>
      <w:bCs/>
      <w:u w:val="none"/>
      <w:shd w:val="clear" w:color="auto" w:fill="auto"/>
      <w:lang w:val="zh-TW" w:eastAsia="zh-TW" w:bidi="zh-TW"/>
    </w:rPr>
  </w:style>
  <w:style w:type="paragraph" w:customStyle="1" w:styleId="62">
    <w:name w:val="Table Paragraph"/>
    <w:basedOn w:val="1"/>
    <w:qFormat/>
    <w:uiPriority w:val="0"/>
    <w:pPr>
      <w:autoSpaceDE w:val="0"/>
      <w:autoSpaceDN w:val="0"/>
      <w:jc w:val="left"/>
    </w:pPr>
    <w:rPr>
      <w:rFonts w:hint="eastAsia" w:ascii="宋体" w:hAnsi="宋体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4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3.png"/><Relationship Id="rId12" Type="http://schemas.openxmlformats.org/officeDocument/2006/relationships/image" Target="media/image2.jpeg"/><Relationship Id="rId11" Type="http://schemas.openxmlformats.org/officeDocument/2006/relationships/image" Target="media/image1.emf"/><Relationship Id="rId10" Type="http://schemas.openxmlformats.org/officeDocument/2006/relationships/oleObject" Target="embeddings/oleObject1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12</Pages>
  <Words>3900</Words>
  <Characters>4280</Characters>
  <Lines>26</Lines>
  <Paragraphs>7</Paragraphs>
  <TotalTime>37</TotalTime>
  <ScaleCrop>false</ScaleCrop>
  <LinksUpToDate>false</LinksUpToDate>
  <CharactersWithSpaces>4338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2019-07-30T21:59:00Z</dcterms:created>
  <dc:creator>劳动和经济部-挂职</dc:creator>
  <cp:lastModifiedBy>奔</cp:lastModifiedBy>
  <cp:lastPrinted>2019-08-09T00:46:00Z</cp:lastPrinted>
  <dcterms:modified xsi:type="dcterms:W3CDTF">2023-07-03T01:43:05Z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324EDC5819DF4B25AD51215D5592E58A_13</vt:lpwstr>
  </property>
</Properties>
</file>