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40" w:lineRule="auto"/>
        <w:jc w:val="both"/>
        <w:rPr>
          <w:rFonts w:hint="eastAsia" w:ascii="方正大标宋简体" w:hAnsi="方正大标宋简体" w:eastAsia="方正大标宋简体" w:cs="方正大标宋简体"/>
          <w:b w:val="0"/>
          <w:bCs/>
          <w:sz w:val="56"/>
          <w:szCs w:val="56"/>
        </w:rPr>
      </w:pPr>
    </w:p>
    <w:p>
      <w:pPr>
        <w:snapToGrid w:val="0"/>
        <w:spacing w:line="240" w:lineRule="auto"/>
        <w:jc w:val="both"/>
        <w:rPr>
          <w:rFonts w:hint="eastAsia" w:ascii="方正大标宋简体" w:hAnsi="方正大标宋简体" w:eastAsia="方正大标宋简体" w:cs="方正大标宋简体"/>
          <w:b w:val="0"/>
          <w:bCs/>
          <w:sz w:val="56"/>
          <w:szCs w:val="56"/>
        </w:rPr>
      </w:pPr>
    </w:p>
    <w:p>
      <w:pPr>
        <w:snapToGrid w:val="0"/>
        <w:spacing w:line="240" w:lineRule="auto"/>
        <w:jc w:val="center"/>
        <w:rPr>
          <w:rFonts w:hint="eastAsia" w:ascii="方正大标宋简体" w:hAnsi="方正大标宋简体" w:eastAsia="方正大标宋简体" w:cs="方正大标宋简体"/>
          <w:b w:val="0"/>
          <w:bCs/>
          <w:sz w:val="52"/>
          <w:szCs w:val="52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sz w:val="52"/>
          <w:szCs w:val="52"/>
        </w:rPr>
        <w:t>2024年温州市养老护理员职业技能大</w:t>
      </w:r>
      <w:r>
        <w:rPr>
          <w:rFonts w:hint="eastAsia" w:ascii="方正大标宋简体" w:hAnsi="方正大标宋简体" w:eastAsia="方正大标宋简体" w:cs="方正大标宋简体"/>
          <w:b w:val="0"/>
          <w:bCs/>
          <w:sz w:val="52"/>
          <w:szCs w:val="52"/>
          <w:lang w:eastAsia="zh-CN"/>
        </w:rPr>
        <w:t>赛</w:t>
      </w:r>
    </w:p>
    <w:p>
      <w:pPr>
        <w:snapToGrid w:val="0"/>
        <w:spacing w:line="240" w:lineRule="auto"/>
        <w:jc w:val="center"/>
        <w:rPr>
          <w:rFonts w:hint="eastAsia" w:ascii="方正大标宋简体" w:hAnsi="方正大标宋简体" w:eastAsia="方正大标宋简体" w:cs="方正大标宋简体"/>
          <w:b w:val="0"/>
          <w:bCs/>
          <w:sz w:val="48"/>
          <w:szCs w:val="48"/>
        </w:rPr>
      </w:pPr>
    </w:p>
    <w:p>
      <w:pPr>
        <w:snapToGrid w:val="0"/>
        <w:spacing w:line="240" w:lineRule="auto"/>
        <w:jc w:val="center"/>
        <w:rPr>
          <w:rFonts w:hint="eastAsia" w:ascii="方正大标宋简体" w:hAnsi="方正大标宋简体" w:eastAsia="方正大标宋简体" w:cs="方正大标宋简体"/>
          <w:b w:val="0"/>
          <w:bCs/>
          <w:sz w:val="84"/>
          <w:szCs w:val="84"/>
        </w:rPr>
      </w:pPr>
    </w:p>
    <w:p>
      <w:pPr>
        <w:snapToGrid w:val="0"/>
        <w:spacing w:line="240" w:lineRule="auto"/>
        <w:jc w:val="center"/>
        <w:outlineLvl w:val="0"/>
        <w:rPr>
          <w:rFonts w:hint="eastAsia" w:ascii="方正大标宋简体" w:hAnsi="方正大标宋简体" w:eastAsia="方正大标宋简体" w:cs="方正大标宋简体"/>
          <w:b w:val="0"/>
          <w:bCs/>
          <w:sz w:val="84"/>
          <w:szCs w:val="84"/>
        </w:rPr>
      </w:pPr>
      <w:bookmarkStart w:id="0" w:name="_Toc25297"/>
      <w:r>
        <w:rPr>
          <w:rFonts w:hint="eastAsia" w:ascii="方正大标宋简体" w:hAnsi="方正大标宋简体" w:eastAsia="方正大标宋简体" w:cs="方正大标宋简体"/>
          <w:b w:val="0"/>
          <w:bCs/>
          <w:sz w:val="84"/>
          <w:szCs w:val="84"/>
        </w:rPr>
        <w:t>技</w:t>
      </w:r>
      <w:bookmarkEnd w:id="0"/>
    </w:p>
    <w:p>
      <w:pPr>
        <w:snapToGrid w:val="0"/>
        <w:spacing w:line="240" w:lineRule="auto"/>
        <w:jc w:val="center"/>
        <w:outlineLvl w:val="0"/>
        <w:rPr>
          <w:rFonts w:hint="eastAsia" w:ascii="方正大标宋简体" w:hAnsi="方正大标宋简体" w:eastAsia="方正大标宋简体" w:cs="方正大标宋简体"/>
          <w:b w:val="0"/>
          <w:bCs/>
          <w:sz w:val="84"/>
          <w:szCs w:val="84"/>
        </w:rPr>
      </w:pPr>
      <w:bookmarkStart w:id="1" w:name="_Toc16445"/>
      <w:r>
        <w:rPr>
          <w:rFonts w:hint="eastAsia" w:ascii="方正大标宋简体" w:hAnsi="方正大标宋简体" w:eastAsia="方正大标宋简体" w:cs="方正大标宋简体"/>
          <w:b w:val="0"/>
          <w:bCs/>
          <w:sz w:val="84"/>
          <w:szCs w:val="84"/>
        </w:rPr>
        <w:t>术</w:t>
      </w:r>
      <w:bookmarkEnd w:id="1"/>
    </w:p>
    <w:p>
      <w:pPr>
        <w:snapToGrid w:val="0"/>
        <w:spacing w:line="240" w:lineRule="auto"/>
        <w:jc w:val="center"/>
        <w:rPr>
          <w:rFonts w:hint="eastAsia" w:ascii="方正大标宋简体" w:hAnsi="方正大标宋简体" w:eastAsia="方正大标宋简体" w:cs="方正大标宋简体"/>
          <w:b w:val="0"/>
          <w:bCs/>
          <w:sz w:val="84"/>
          <w:szCs w:val="84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sz w:val="84"/>
          <w:szCs w:val="84"/>
        </w:rPr>
        <w:t>文</w:t>
      </w:r>
    </w:p>
    <w:p>
      <w:pPr>
        <w:snapToGrid w:val="0"/>
        <w:spacing w:line="240" w:lineRule="auto"/>
        <w:jc w:val="center"/>
        <w:outlineLvl w:val="0"/>
        <w:rPr>
          <w:rFonts w:hint="eastAsia" w:ascii="方正大标宋简体" w:hAnsi="方正大标宋简体" w:eastAsia="方正大标宋简体" w:cs="方正大标宋简体"/>
          <w:b w:val="0"/>
          <w:bCs/>
          <w:sz w:val="84"/>
          <w:szCs w:val="84"/>
        </w:rPr>
      </w:pPr>
      <w:bookmarkStart w:id="2" w:name="_Toc31598"/>
      <w:r>
        <w:rPr>
          <w:rFonts w:hint="eastAsia" w:ascii="方正大标宋简体" w:hAnsi="方正大标宋简体" w:eastAsia="方正大标宋简体" w:cs="方正大标宋简体"/>
          <w:b w:val="0"/>
          <w:bCs/>
          <w:sz w:val="84"/>
          <w:szCs w:val="84"/>
        </w:rPr>
        <w:t>件</w:t>
      </w:r>
      <w:bookmarkEnd w:id="2"/>
    </w:p>
    <w:p>
      <w:pPr>
        <w:pStyle w:val="16"/>
        <w:ind w:firstLine="1928"/>
        <w:rPr>
          <w:rFonts w:ascii="宋体" w:hAnsi="宋体" w:eastAsia="宋体" w:cs="宋体"/>
          <w:b/>
          <w:sz w:val="96"/>
          <w:szCs w:val="96"/>
          <w:lang w:eastAsia="zh-CN"/>
        </w:rPr>
      </w:pPr>
    </w:p>
    <w:p>
      <w:pPr>
        <w:pStyle w:val="16"/>
        <w:ind w:firstLine="1928"/>
        <w:rPr>
          <w:rFonts w:ascii="宋体" w:hAnsi="宋体" w:eastAsia="宋体" w:cs="宋体"/>
          <w:b/>
          <w:sz w:val="96"/>
          <w:szCs w:val="96"/>
          <w:lang w:eastAsia="zh-CN"/>
        </w:rPr>
      </w:pPr>
      <w:bookmarkStart w:id="80" w:name="_GoBack"/>
      <w:bookmarkEnd w:id="80"/>
    </w:p>
    <w:p>
      <w:pPr>
        <w:pStyle w:val="16"/>
        <w:ind w:firstLine="1928"/>
        <w:rPr>
          <w:rFonts w:ascii="宋体" w:hAnsi="宋体" w:eastAsia="宋体" w:cs="宋体"/>
          <w:b/>
          <w:sz w:val="96"/>
          <w:szCs w:val="96"/>
          <w:lang w:eastAsia="zh-CN"/>
        </w:rPr>
      </w:pPr>
    </w:p>
    <w:p>
      <w:pPr>
        <w:pStyle w:val="16"/>
        <w:ind w:firstLine="1928"/>
        <w:rPr>
          <w:rFonts w:ascii="宋体" w:hAnsi="宋体" w:eastAsia="宋体" w:cs="宋体"/>
          <w:b/>
          <w:sz w:val="96"/>
          <w:szCs w:val="96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FangSong_GB2312-Identity-H"/>
          <w:color w:val="auto"/>
          <w:kern w:val="0"/>
          <w:sz w:val="32"/>
          <w:szCs w:val="32"/>
          <w:lang w:val="en-US" w:eastAsia="zh-CN"/>
        </w:rPr>
        <w:t>温州市养老护理员职业技能大赛</w:t>
      </w:r>
      <w:r>
        <w:rPr>
          <w:rFonts w:hint="eastAsia" w:ascii="仿宋_GB2312" w:hAnsi="宋体" w:eastAsia="仿宋_GB2312" w:cs="FangSong_GB2312-Identity-H"/>
          <w:color w:val="auto"/>
          <w:kern w:val="0"/>
          <w:sz w:val="32"/>
          <w:szCs w:val="32"/>
        </w:rPr>
        <w:t>组委会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2024年7月</w:t>
      </w:r>
      <w:r>
        <w:rPr>
          <w:rFonts w:hint="default" w:ascii="仿宋_GB2312" w:hAnsi="仿宋_GB2312" w:cs="仿宋_GB2312"/>
          <w:kern w:val="0"/>
          <w:sz w:val="32"/>
          <w:szCs w:val="32"/>
          <w:lang w:eastAsia="zh-CN"/>
          <w:woUserID w:val="1"/>
        </w:rPr>
        <w:t>29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日</w:t>
      </w:r>
    </w:p>
    <w:p>
      <w:pPr>
        <w:pStyle w:val="16"/>
        <w:ind w:firstLine="1928"/>
        <w:rPr>
          <w:rFonts w:ascii="宋体" w:hAnsi="宋体" w:eastAsia="宋体" w:cs="宋体"/>
          <w:b/>
          <w:sz w:val="96"/>
          <w:szCs w:val="96"/>
          <w:lang w:eastAsia="zh-CN"/>
        </w:rPr>
      </w:pPr>
    </w:p>
    <w:p>
      <w:pPr>
        <w:spacing w:line="480" w:lineRule="auto"/>
        <w:jc w:val="center"/>
        <w:rPr>
          <w:rFonts w:eastAsia="黑体"/>
          <w:kern w:val="0"/>
          <w:sz w:val="56"/>
          <w:szCs w:val="56"/>
        </w:rPr>
        <w:sectPr>
          <w:footerReference r:id="rId3" w:type="default"/>
          <w:pgSz w:w="11906" w:h="16838"/>
          <w:pgMar w:top="1134" w:right="1134" w:bottom="1134" w:left="1134" w:header="851" w:footer="992" w:gutter="0"/>
          <w:pgNumType w:fmt="decimal" w:start="2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黑体"/>
          <w:kern w:val="0"/>
          <w:sz w:val="56"/>
          <w:szCs w:val="56"/>
        </w:rPr>
      </w:pPr>
      <w:r>
        <w:rPr>
          <w:rFonts w:eastAsia="黑体"/>
          <w:kern w:val="0"/>
          <w:sz w:val="56"/>
          <w:szCs w:val="56"/>
        </w:rPr>
        <w:t>目  录</w:t>
      </w:r>
    </w:p>
    <w:p>
      <w:pPr>
        <w:pStyle w:val="12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TOC \o "1-2" \h \u 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"_Toc32192"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一、赛项名称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PAGEREF _Toc32192 \h 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12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"_Toc23421"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二、竞赛方式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PAGEREF _Toc23421 \h 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12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"_Toc10887"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三、竞赛内容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PAGEREF _Toc10887 \h 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12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"_Toc15897"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四、竞赛范围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PAGEREF _Toc15897 \h 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12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"_Toc5375"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五、竞赛流程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12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"_Toc24681"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六、成绩评定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12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"_Toc8306"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七、竞赛场地、设施设备等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13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"_Toc32297"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（一）赛场规格要求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13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"_Toc11457"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（二）场地布局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13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"_Toc22835"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（三）基础设施清单 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4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12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"_Toc15586"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八、成绩排名与奖项设置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13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"_Toc25010"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（一）成绩排名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13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"_Toc8920"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（二）奖项设置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12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"_Toc15586"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九、竞赛细则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13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"_Toc25010"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（一）参赛选手须知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12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"_Toc8920"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（二）工作人员须知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8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12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"_Toc8920"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（二）监督仲裁工作组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9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12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"_Toc13076"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实操技能样卷一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0</w:t>
      </w:r>
    </w:p>
    <w:p>
      <w:pPr>
        <w:pStyle w:val="12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"_Toc13076"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实操技能样卷二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2</w:t>
      </w:r>
    </w:p>
    <w:p>
      <w:pPr>
        <w:pStyle w:val="12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参考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instrText xml:space="preserve"> HYPERLINK \l "_Toc8198"</w:instrTex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评分标准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4</w:t>
      </w: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60273"/>
        <w15:color w:val="DBDBDB"/>
        <w:docPartObj>
          <w:docPartGallery w:val="Table of Contents"/>
          <w:docPartUnique/>
        </w:docPartObj>
      </w:sdtPr>
      <w:sdtEndPr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en-US" w:bidi="ar-SA"/>
        </w:rPr>
      </w:sdtEndPr>
      <w:sdtContent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jc w:val="left"/>
            <w:textAlignment w:val="auto"/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eastAsia" w:ascii="宋体" w:hAnsi="宋体" w:cs="Times New Roman"/>
              <w:kern w:val="2"/>
              <w:sz w:val="21"/>
              <w:szCs w:val="24"/>
              <w:lang w:val="en-US" w:eastAsia="zh-CN" w:bidi="ar-SA"/>
            </w:rPr>
            <w:t xml:space="preserve">    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TOC \o "1-2" \h \u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_Toc22483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一、生活照料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ind w:firstLine="480" w:firstLineChars="200"/>
            <w:textAlignment w:val="auto"/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_Toc22092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1.为老年人更换开襟衣衫</w:t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ab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PAGEREF _Toc22092 \h </w:instrText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14</w:t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ind w:firstLine="480" w:firstLineChars="200"/>
            <w:textAlignment w:val="auto"/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_Toc4068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2.为戴鼻饲管的老年人进食、进水</w:t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ab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1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6</w:t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ind w:firstLine="480" w:firstLineChars="200"/>
            <w:textAlignment w:val="auto"/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_Toc14847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3.为卧床老年人更换床单</w:t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ab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1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8</w:t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ind w:firstLine="480" w:firstLineChars="200"/>
            <w:textAlignment w:val="auto"/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_Toc5434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4.照护有睡眠障碍老年人入睡</w:t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ab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2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0</w:t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ind w:firstLine="480" w:firstLineChars="200"/>
            <w:textAlignment w:val="auto"/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_Toc7255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二、基础照护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ind w:firstLine="480" w:firstLineChars="200"/>
            <w:textAlignment w:val="auto"/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_Toc3136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1.协助老年人服药</w:t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ab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2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2</w:t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ind w:firstLine="480" w:firstLineChars="200"/>
            <w:textAlignment w:val="auto"/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_Toc32183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2.为老年人使用滴耳剂</w:t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ab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2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4</w:t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ind w:firstLine="480" w:firstLineChars="200"/>
            <w:textAlignment w:val="auto"/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_Toc13036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3.为I度烫伤的老年人进行急救处理</w:t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ab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2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6</w:t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ind w:firstLine="480" w:firstLineChars="200"/>
            <w:textAlignment w:val="auto"/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_Toc20204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4.为跌倒的老年人进行急救处理</w:t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ab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2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8</w:t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ind w:firstLine="480" w:firstLineChars="200"/>
            <w:textAlignment w:val="auto"/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_Toc32450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三、康复照护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ind w:firstLine="480" w:firstLineChars="200"/>
            <w:textAlignment w:val="auto"/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_Toc32686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1.指导老年人进行健肺操活动</w:t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ab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30</w:t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ind w:firstLine="480" w:firstLineChars="200"/>
            <w:textAlignment w:val="auto"/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_Toc14290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2.指导老年人进行桥式运动训练</w:t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ab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3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2</w:t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ind w:firstLine="480" w:firstLineChars="200"/>
            <w:textAlignment w:val="auto"/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_Toc23069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3.指导老年人进行床上翻身运动训练</w:t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ab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3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4</w:t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ind w:firstLine="480" w:firstLineChars="200"/>
            <w:textAlignment w:val="auto"/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_Toc24772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4.指导老年人进行手工涂鸦活动</w:t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ab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3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6</w:t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ind w:firstLine="480" w:firstLineChars="200"/>
            <w:textAlignment w:val="auto"/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_Toc23333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四、心理及失智症照护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ind w:firstLine="480" w:firstLineChars="200"/>
            <w:textAlignment w:val="auto"/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_Toc31794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1.为丧偶老年人提供心理慰藉和哀伤辅导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ab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3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8</w:t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ind w:firstLine="480" w:firstLineChars="200"/>
            <w:textAlignment w:val="auto"/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_Toc30441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2.与听力失聪老人进行沟通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ab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4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0</w:t>
          </w:r>
        </w:p>
        <w:p>
          <w:pPr>
            <w:pStyle w:val="12"/>
            <w:keepNext w:val="0"/>
            <w:keepLines w:val="0"/>
            <w:pageBreakBefore w:val="0"/>
            <w:widowControl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40" w:lineRule="exact"/>
            <w:ind w:firstLine="480" w:firstLineChars="200"/>
            <w:textAlignment w:val="auto"/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begin"/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instrText xml:space="preserve"> HYPERLINK \l _Toc478 </w:instrTex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3.为失智老年人进行计算力训练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ab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4</w:t>
          </w: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  <w:r>
            <w:rPr>
              <w:rFonts w:hint="eastAsia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t>2</w:t>
          </w:r>
        </w:p>
        <w:p>
          <w:pP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en-US" w:bidi="ar-SA"/>
            </w:rPr>
          </w:pPr>
          <w:r>
            <w:rPr>
              <w:rFonts w:hint="default" w:ascii="仿宋_GB2312" w:hAnsi="仿宋_GB2312" w:eastAsia="仿宋_GB2312" w:cs="仿宋_GB2312"/>
              <w:kern w:val="2"/>
              <w:sz w:val="24"/>
              <w:szCs w:val="24"/>
              <w:lang w:val="en-US" w:eastAsia="zh-CN" w:bidi="ar-SA"/>
            </w:rPr>
            <w:fldChar w:fldCharType="end"/>
          </w:r>
        </w:p>
      </w:sdtContent>
    </w:sdt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fldChar w:fldCharType="end"/>
      </w:r>
    </w:p>
    <w:p>
      <w:pPr>
        <w:pStyle w:val="12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</w:p>
    <w:p>
      <w:pPr>
        <w:pStyle w:val="12"/>
        <w:keepNext w:val="0"/>
        <w:keepLines w:val="0"/>
        <w:pageBreakBefore w:val="0"/>
        <w:widowControl w:val="0"/>
        <w:tabs>
          <w:tab w:val="right" w:leader="dot" w:pos="96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sectPr>
          <w:footerReference r:id="rId4" w:type="default"/>
          <w:pgSz w:w="11906" w:h="16838"/>
          <w:pgMar w:top="1134" w:right="1587" w:bottom="1134" w:left="1134" w:header="851" w:footer="992" w:gutter="0"/>
          <w:pgNumType w:fmt="decimal" w:start="1"/>
          <w:cols w:space="720" w:num="1"/>
          <w:docGrid w:type="lines" w:linePitch="312" w:charSpace="0"/>
        </w:sectPr>
      </w:pPr>
    </w:p>
    <w:p>
      <w:pPr>
        <w:pStyle w:val="3"/>
        <w:numPr>
          <w:ilvl w:val="-1"/>
          <w:numId w:val="0"/>
        </w:numPr>
        <w:spacing w:line="52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3" w:name="_Toc32192"/>
      <w:bookmarkStart w:id="4" w:name="_Toc18033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赛项名称</w:t>
      </w:r>
      <w:bookmarkEnd w:id="3"/>
      <w:bookmarkEnd w:id="4"/>
    </w:p>
    <w:p>
      <w:pPr>
        <w:pStyle w:val="2"/>
        <w:numPr>
          <w:ilvl w:val="0"/>
          <w:numId w:val="0"/>
        </w:numPr>
        <w:spacing w:before="0"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赛项名称：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2024年温州市养老护理员职业技能大赛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3"/>
        <w:numPr>
          <w:ilvl w:val="-1"/>
          <w:numId w:val="0"/>
        </w:numPr>
        <w:spacing w:line="52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5" w:name="_Toc23421"/>
      <w:bookmarkStart w:id="6" w:name="_Toc29832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竞赛方式</w:t>
      </w:r>
      <w:bookmarkEnd w:id="5"/>
      <w:bookmarkEnd w:id="6"/>
    </w:p>
    <w:p>
      <w:pPr>
        <w:pStyle w:val="2"/>
        <w:numPr>
          <w:ilvl w:val="-1"/>
          <w:numId w:val="0"/>
        </w:numPr>
        <w:spacing w:before="0" w:line="52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7" w:name="_Toc13507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本赛项为个人赛，选手独立完成比赛任务。</w:t>
      </w:r>
      <w:bookmarkEnd w:id="7"/>
    </w:p>
    <w:p>
      <w:pPr>
        <w:pStyle w:val="2"/>
        <w:numPr>
          <w:ilvl w:val="-1"/>
          <w:numId w:val="0"/>
        </w:numPr>
        <w:spacing w:before="0"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参赛选手确认后不得随意更换。如比赛前参赛选手因故无法参赛，须于赛项开赛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工作日之前出具书面说明，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经主办方核实后予以更换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3"/>
        <w:numPr>
          <w:ilvl w:val="-1"/>
          <w:numId w:val="0"/>
        </w:numPr>
        <w:spacing w:line="52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8" w:name="_Toc21313"/>
      <w:bookmarkStart w:id="9" w:name="_Toc10887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竞赛内容</w:t>
      </w:r>
      <w:bookmarkEnd w:id="8"/>
      <w:bookmarkEnd w:id="9"/>
    </w:p>
    <w:p>
      <w:pPr>
        <w:pStyle w:val="2"/>
        <w:spacing w:before="0" w:line="520" w:lineRule="exact"/>
        <w:ind w:firstLine="640" w:firstLineChars="20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大赛内容以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养老护理员《国家职业技能标准》（2019年版）高级工（三级）的知识和技能要求为基准，并适当增加相关新知识、新技能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理论知识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考试为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客观题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，实操技能考试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主要考核养老护理员针对老年人身体、精神状况提供生活照护、基础照护、康复服务、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心理及失智照护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等服务的实操能力，包含3项技能操作。</w:t>
      </w:r>
    </w:p>
    <w:p>
      <w:pPr>
        <w:pStyle w:val="3"/>
        <w:numPr>
          <w:ilvl w:val="-1"/>
          <w:numId w:val="0"/>
        </w:numPr>
        <w:spacing w:line="52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10" w:name="_Toc15897"/>
      <w:bookmarkStart w:id="11" w:name="_Toc24101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竞赛范围</w:t>
      </w:r>
      <w:bookmarkEnd w:id="10"/>
      <w:bookmarkEnd w:id="11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实操技能试题依据《养老护理员国家职业技能标准》（2019年版）实操技能比重要求命题，共1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项实操技能，分别是生活照护、基础照护、康复服务；另外失智老年人的照护技能作为重要补充，还包括心理支持及疏导、人文关怀、健康教育等。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实操考试主要考核：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1.生活照护模块：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（1）为老年人穿脱开襟衣服；（2）为戴鼻饲管的老年人进食、进水；（3）为老年人更换床单；（4）照护有睡眠障碍老年人入睡。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2.基础照护模块：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（1）协助老年人服药；（2）为老年人使用滴耳剂；（3）为I度烫伤的老年人进行急救处理；（4）为跌倒的老年人进行急救处理。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after="0"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"/>
        </w:rPr>
        <w:t>3.康复服务模块：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（1）指导老年人进行健肺操活动；（2）指导老年人进行桥式运动训练；（3）指导老年人进行床上翻身运动训练；（4）指导老年人进行手工涂鸦活动。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lang w:val="en-US" w:eastAsia="zh-CN" w:bidi="ar"/>
        </w:rPr>
        <w:t>4.心理及失智照护模块：（1）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为丧偶老年人提供心理慰藉和哀伤应对；（2）与听力失聪老人进行沟通；（3）为失智老年人进行计算力训练。</w:t>
      </w:r>
    </w:p>
    <w:p>
      <w:pPr>
        <w:pStyle w:val="3"/>
        <w:numPr>
          <w:ilvl w:val="-1"/>
          <w:numId w:val="0"/>
        </w:numPr>
        <w:spacing w:line="520" w:lineRule="exact"/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12" w:name="_Toc5375"/>
      <w:bookmarkStart w:id="13" w:name="_Toc16013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竞赛流程</w:t>
      </w:r>
      <w:bookmarkEnd w:id="12"/>
      <w:bookmarkEnd w:id="13"/>
    </w:p>
    <w:p>
      <w:pPr>
        <w:numPr>
          <w:ilvl w:val="-1"/>
          <w:numId w:val="0"/>
        </w:num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比赛时间安排：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本次竞赛共两天，第一天进行理论知识比赛，第二天进行实操技能比赛。实操技能比赛流程：</w:t>
      </w:r>
    </w:p>
    <w:p>
      <w:pPr>
        <w:numPr>
          <w:ilvl w:val="-1"/>
          <w:numId w:val="0"/>
        </w:num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主办方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按照竞赛流程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，组织参赛领队在指定地点集合，统一公开抽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，登记确定参赛选手参赛顺序。</w:t>
      </w:r>
    </w:p>
    <w:p>
      <w:pPr>
        <w:numPr>
          <w:ilvl w:val="-1"/>
          <w:numId w:val="0"/>
        </w:num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各参赛选手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比赛规定时间到赛项指定地</w:t>
      </w:r>
      <w:r>
        <w:rPr>
          <w:rFonts w:hint="eastAsia" w:ascii="仿宋_GB2312" w:hAnsi="仿宋_GB2312" w:eastAsia="仿宋_GB2312" w:cs="仿宋_GB2312"/>
          <w:sz w:val="32"/>
          <w:szCs w:val="32"/>
        </w:rPr>
        <w:t>点接受检录。由检录工作人员依照检录表进行点名核对，超过检录时间10分钟视为放弃比赛。</w:t>
      </w:r>
    </w:p>
    <w:p>
      <w:pPr>
        <w:numPr>
          <w:ilvl w:val="-1"/>
          <w:numId w:val="0"/>
        </w:num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引导员负责引导参赛选手进入候赛室等待竞赛指令，接到比赛的通知后进入赛道竞赛区，按照试题依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次完成规定的竞赛任务。</w:t>
      </w:r>
    </w:p>
    <w:p>
      <w:pPr>
        <w:numPr>
          <w:ilvl w:val="-1"/>
          <w:numId w:val="0"/>
        </w:num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选手阅读情境试题、准备三项操作所需物品，时间为1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分钟；每个赛室操作时间为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分钟，时间到即停止操作。</w:t>
      </w:r>
    </w:p>
    <w:p>
      <w:pPr>
        <w:pStyle w:val="16"/>
        <w:rPr>
          <w:rFonts w:hint="default" w:eastAsia="仿宋_GB2312"/>
          <w:color w:val="auto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5.每项实操比赛开始前，每位参赛选手有30秒时间在指定位置熟悉适应场地，但不得触碰物品或进行任何操作。理论知识竞赛倒计时10分钟时，由监考裁判现场语音提醒。操作技能倒计时2分钟时，工作人员举牌提醒。竞赛时间结束，参赛选手离开赛室。</w:t>
      </w:r>
    </w:p>
    <w:p>
      <w:pPr>
        <w:pStyle w:val="3"/>
        <w:numPr>
          <w:ilvl w:val="-1"/>
          <w:numId w:val="0"/>
        </w:numPr>
        <w:spacing w:line="520" w:lineRule="exact"/>
        <w:ind w:leftChars="0" w:firstLine="640" w:firstLineChars="20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bookmarkStart w:id="14" w:name="_Toc24681"/>
      <w:bookmarkStart w:id="15" w:name="_Toc1576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六、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成绩评定</w:t>
      </w:r>
      <w:bookmarkEnd w:id="14"/>
      <w:bookmarkEnd w:id="15"/>
    </w:p>
    <w:p>
      <w:pPr>
        <w:numPr>
          <w:ilvl w:val="-1"/>
          <w:numId w:val="0"/>
        </w:num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成绩评定包括实操计分规则和计分方式两部分：</w:t>
      </w:r>
    </w:p>
    <w:p>
      <w:pPr>
        <w:numPr>
          <w:ilvl w:val="-1"/>
          <w:numId w:val="0"/>
        </w:numPr>
        <w:spacing w:line="52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6" w:name="_Toc13705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1.实操计分规则：</w:t>
      </w:r>
      <w:bookmarkEnd w:id="16"/>
    </w:p>
    <w:p>
      <w:pPr>
        <w:numPr>
          <w:ilvl w:val="-1"/>
          <w:numId w:val="0"/>
        </w:num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①参赛选手的成绩评定由大赛裁判组负责。</w:t>
      </w:r>
    </w:p>
    <w:p>
      <w:pPr>
        <w:numPr>
          <w:ilvl w:val="-1"/>
          <w:numId w:val="0"/>
        </w:num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②选手成绩由裁判员按大赛相应的评分标准评分。</w:t>
      </w:r>
    </w:p>
    <w:p>
      <w:pPr>
        <w:numPr>
          <w:ilvl w:val="-1"/>
          <w:numId w:val="0"/>
        </w:numPr>
        <w:spacing w:line="52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7" w:name="_Toc1165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2.计分方式：</w:t>
      </w:r>
      <w:bookmarkEnd w:id="17"/>
    </w:p>
    <w:p>
      <w:pPr>
        <w:numPr>
          <w:ilvl w:val="-1"/>
          <w:numId w:val="0"/>
        </w:num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①理论知识包含基础知识模块，基础照护模块，生活照护模块，康复照护模块，试题均为客观题（单选题、判断题），卷面分值为100分，时间为60分钟。</w:t>
      </w:r>
    </w:p>
    <w:p>
      <w:pPr>
        <w:numPr>
          <w:ilvl w:val="-1"/>
          <w:numId w:val="0"/>
        </w:num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②实操技能比赛，裁判在旁观察，根据评分标准现场打分。每项操作总分为100分，每名选手每项操作得分为3位裁判打分的平均分。每名选手操作技能最终得分为三项技能操作得分的平均分。</w:t>
      </w:r>
    </w:p>
    <w:p>
      <w:pPr>
        <w:numPr>
          <w:ilvl w:val="-1"/>
          <w:numId w:val="0"/>
        </w:num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选手最终成绩由理论成绩和实操技能成绩组成。采用百分制,其中理论占20%，实操技能占80%。竞赛成绩四舍五入，保留小数点后2位。</w:t>
      </w:r>
    </w:p>
    <w:p>
      <w:pPr>
        <w:spacing w:line="560" w:lineRule="exact"/>
        <w:ind w:firstLine="640" w:firstLineChars="200"/>
        <w:outlineLvl w:val="0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8" w:name="_Toc10513"/>
      <w:bookmarkStart w:id="19" w:name="_Toc8306"/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、竞赛场地、设施设备等</w:t>
      </w:r>
      <w:bookmarkEnd w:id="18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0" w:name="_Toc16998"/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（一）赛场规格要求</w:t>
      </w:r>
      <w:bookmarkEnd w:id="20"/>
    </w:p>
    <w:p>
      <w:pPr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赛项理论机考地点：温州市护士学校（洞头区霓贤路366号），设有一机房为理论考试竞赛地点；实操考试地点：温州市福利养老院（洞头区霓屿街道霓福路6号），设有会议室为检录、候考，设有四个房间为读题备物室和三个实操场地，场地设置若有变动另行通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1" w:name="_Toc28442"/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（二）场地布局</w:t>
      </w:r>
      <w:bookmarkEnd w:id="2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安排现场参观15分钟。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22" w:name="_Toc26841"/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（三）基础设施清单</w:t>
      </w:r>
      <w:bookmarkEnd w:id="22"/>
    </w:p>
    <w:p>
      <w:pPr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1.模拟工作情境设置：</w:t>
      </w:r>
    </w:p>
    <w:p>
      <w:pPr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（1）等候区</w:t>
      </w:r>
    </w:p>
    <w:p>
      <w:pPr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（2）技能竞赛区</w:t>
      </w:r>
    </w:p>
    <w:p>
      <w:pPr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①准备室：配备技术操作相关用物。</w:t>
      </w:r>
    </w:p>
    <w:p>
      <w:pPr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②技能考试站：操作场地宽敞、明亮；配备病床、床旁桌椅等。</w:t>
      </w:r>
    </w:p>
    <w:p>
      <w:pPr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③标准化病人由专家组统一培训后上岗。</w:t>
      </w:r>
    </w:p>
    <w:p>
      <w:pPr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④工作区：包括检录室、裁判、监察室、加密室、读题备物室、竞赛室、核分室、选手休息室。</w:t>
      </w:r>
    </w:p>
    <w:p>
      <w:pPr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⑤考核后参赛选手与未考核参赛选手进出赛场的路径分别隔离，不相互交叉。  </w:t>
      </w:r>
    </w:p>
    <w:p>
      <w:pPr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2.竞赛设备</w:t>
      </w:r>
    </w:p>
    <w:p>
      <w:pPr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本赛项所使用的器材，均为目前养老护理员鉴定的通用器材。</w:t>
      </w:r>
    </w:p>
    <w:p>
      <w:pPr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3.选手自带清单 </w:t>
      </w:r>
    </w:p>
    <w:p>
      <w:pPr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①竞赛选手携带身份证、参赛证。</w:t>
      </w:r>
    </w:p>
    <w:p>
      <w:pPr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②参赛当天穿着参赛服才能参赛，选手不得在参赛服饰上作任何标识（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竞赛服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、鞋由选手自备，竞赛服颜色为蓝色分体套装，女性需佩戴统一发网）。</w:t>
      </w:r>
    </w:p>
    <w:bookmarkEnd w:id="19"/>
    <w:p>
      <w:pPr>
        <w:pStyle w:val="3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23" w:name="_Toc15586"/>
      <w:bookmarkStart w:id="24" w:name="_Toc32314"/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八、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成绩排名与奖项设置</w:t>
      </w:r>
      <w:bookmarkEnd w:id="23"/>
      <w:bookmarkEnd w:id="24"/>
    </w:p>
    <w:p>
      <w:pPr>
        <w:pStyle w:val="4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bookmarkStart w:id="25" w:name="_Toc28584"/>
      <w:bookmarkStart w:id="26" w:name="_Toc25010"/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成绩排名</w:t>
      </w:r>
      <w:bookmarkEnd w:id="25"/>
      <w:bookmarkEnd w:id="26"/>
    </w:p>
    <w:p>
      <w:pPr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参赛选手的最终名次依据各项成绩按比例累加从高分到低分排定；各项成绩和总成绩均取小数点后两位。</w:t>
      </w:r>
    </w:p>
    <w:p>
      <w:pPr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参赛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选手竞赛总分相同时，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技能操作分高者胜出；两部分成绩均相同时，则技能操作总用时少者胜出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pStyle w:val="4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bookmarkStart w:id="27" w:name="_Toc6746"/>
      <w:bookmarkStart w:id="28" w:name="_Toc8920"/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奖项设置</w:t>
      </w:r>
      <w:bookmarkEnd w:id="27"/>
      <w:bookmarkEnd w:id="28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本大赛设个人奖、团体奖。个人奖设一等奖1名，二等奖2 名，三等奖3名，给予一定的奖励。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团体奖奖项中，一、二、三等奖获奖名额分别为1名、2名、3名。对获得团体奖的单位颁发奖牌。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9" w:name="_Toc8767"/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、竞赛细则</w:t>
      </w:r>
      <w:bookmarkEnd w:id="29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0" w:name="_Toc9168"/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一）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参赛选手须知</w:t>
      </w:r>
      <w:bookmarkEnd w:id="3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1.由赛项执委会按照竞赛流程召开赛前会议，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参赛选手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取抽签顺序号，赛日参赛选手统一公开抽签确定进入赛室顺序。各参赛选手比赛前30分钟到赛项指定地点接受检录。各参赛选手由工作人员引导进入侯赛室，接到比赛的通知后进入赛室，按顺序完成竞赛规定的赛项任务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参赛选手应该文明参赛，严格遵守操作流程和规则，并自觉接受裁判的监督和警示。若因突发故障原因导致竞赛中断，应提请裁判确认其原因,并视具体情况做出裁决。如参赛选手因对裁判不服从而停止比赛，则以弃权处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参赛选手须严格按照规定时间进入候赛区和比赛场地，不允许携带任何竞赛规程禁止使用的电子产品及通讯工具，以及其它与竞赛有关的资料和书籍，不得以任何方式泄露院校、选手姓名等涉及竞赛场上应该保密的信息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4.参赛选手对于认为有影响个人比赛成绩的裁判行为或设备故障等，应向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本次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赛项监督仲裁工作组反映，按大赛制度规定进行申诉。参赛选手不得利用比赛相关的微信群、QQ 群发表虚假信息和不当言论。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5.参赛选手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服装自备，要求为短袖蓝色分体套装，白鞋、白袜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纯棉袜子，不得在参赛服饰上作任何标识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女性需佩戴发网。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6.参赛选手进入赛场须携带身份证、参赛证，不得携带其它任何物品，违规者取消本次比赛成绩。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7.参赛选手竞赛开始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时间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、终止时间由工作人员记录在案；比赛时间到，选手停止撰写或实操，按照要求离开竞赛区域。参赛选手提前结束竞赛并示意后，不得再进行任何操作。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8.在比赛期间，选手不得将赛场使用的赛题资料和比赛材料、用具等带出赛场。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9.赛场各类工作人员都统一佩戴由赛项执委会印制的相应证件，有问题可以询问工作人员。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1" w:name="_Toc32717"/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二）</w:t>
      </w:r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工作人员须知</w:t>
      </w:r>
      <w:bookmarkEnd w:id="3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1.树立服务观念，一切为选手着想，以高度负责的精神、严肃认真的态度和严谨细致的作风，在赛项执委会的领导下，按照各自职责分工和要求认真做好岗位工作。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2.赛场各类工作人员必须统一佩戴由赛项执委会印制的相应证件，着装整齐，按执委会规定时间到达指定地点，凭工作证、进入工作岗位。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3.工作人员若在竞赛过程中有舞弊行为，立即撤销其工作资格，并严肃处理。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4.除赛项执委会成员、专家组成员、现场裁判、赛场配备的工作人员外，其他人员未经赛项执委会允许不得进入赛场。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32" w:name="_Toc1145"/>
      <w:r>
        <w:rPr>
          <w:rFonts w:hint="eastAsia" w:ascii="楷体_GB2312" w:hAnsi="楷体_GB2312" w:eastAsia="楷体_GB2312" w:cs="楷体_GB2312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（三）监督仲裁工作组</w:t>
      </w:r>
      <w:bookmarkEnd w:id="32"/>
    </w:p>
    <w:p>
      <w:pPr>
        <w:pStyle w:val="1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本赛项设赛项监督仲裁工作组。监督仲裁工作组人数原则上为3人，设组长1人。</w:t>
      </w:r>
    </w:p>
    <w:p>
      <w:pPr>
        <w:pStyle w:val="1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1.各参赛队对不符合大赛和赛项规程规定竞赛执裁、赛场管理、竞赛成绩，以及工作人员的不规范行为等，可向赛项监督仲裁组提出申诉。</w:t>
      </w:r>
    </w:p>
    <w:p>
      <w:pPr>
        <w:pStyle w:val="1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2.监督仲裁人员的姓名、联系方式、工作地点应该在竞赛期间向参赛队和工作人员公示，确保信息畅通并同时接受大众监督。</w:t>
      </w:r>
    </w:p>
    <w:p>
      <w:pPr>
        <w:pStyle w:val="1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3.提出申诉的时间应在比赛结束选手成绩公布半小时内。超过时效不予受理。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480" w:lineRule="exact"/>
        <w:ind w:left="0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bookmarkStart w:id="33" w:name="_Toc13076"/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br w:type="page"/>
      </w:r>
    </w:p>
    <w:bookmarkEnd w:id="33"/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实操技能样卷一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outlineLvl w:val="0"/>
        <w:rPr>
          <w:rFonts w:hint="eastAsia" w:ascii="黑体" w:hAnsi="黑体" w:eastAsia="黑体" w:cs="黑体"/>
          <w:sz w:val="32"/>
          <w:szCs w:val="32"/>
        </w:rPr>
      </w:pPr>
      <w:bookmarkStart w:id="34" w:name="_Toc15483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一、案例描述</w:t>
      </w:r>
      <w:bookmarkEnd w:id="34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【场景】机构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张勇爷爷，80 岁，育有一女，因工作繁忙无法照顾老年人生活起居。为了让张爷爷得到专业照护，家属将其送至悦华医养结合机构，入住 105 室 1 床。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【基本信息】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身高：170cm；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体重：55kg；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文化程度：大学；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经济状况：有退休金，有女儿支持；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兴趣爱好：看书、书法、看电视；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饮食喜好：喜食辛辣；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工作经历：省级事业单位退休；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既往病史：慢性阻塞性肺部疾病 10 年。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【目前状况】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张爷爷目前神志清楚，能正常语言交流，但由于听力明显下降，沟通有障碍；近期上呼吸道感染，咳嗽咳痰，医嘱给予口服西力欣抗感染治疗，每次1片（0.25g），每天早晚2次。老人感双下肢乏力，卧床休息。但张爷爷特别担心自己的病情加重，焦虑不安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bookmarkStart w:id="35" w:name="_Toc21140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二、任务要求</w:t>
      </w:r>
      <w:bookmarkEnd w:id="35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1.请与老人进行有效沟通，安抚情绪并协助老人更换开襟衣衫。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2.请指导老年人进行健肺操活动。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3.请协助老人服药。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bookmarkStart w:id="36" w:name="_Toc25953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三、任务说明</w:t>
      </w:r>
      <w:bookmarkEnd w:id="36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1.请在备物区准备物品，进入竞赛场景后不可再次取用；赛后物品无需归还至备物区。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2.竞赛过程中不得邀请裁判参与或与裁判沟通交流；裁判员不得干预竞赛。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3.请模拟真实情况，与标准化老年人合作，除标明可口述或可假设部分，其他尽可能真实操作。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37" w:name="_Toc16224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4.请看清赛室入口的项目标识，按任务顺序执行操作。</w:t>
      </w:r>
      <w:bookmarkEnd w:id="37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5.竞赛时间：读题及备物时间为 10分钟，技能操作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竞赛时间每项10分钟。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38" w:name="_Toc1313"/>
      <w:bookmarkStart w:id="39" w:name="_Toc19923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实操技能样卷二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19" w:firstLineChars="131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案例描述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【场景】机构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131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李丽奶奶，80 岁，老伴于一年前去世，育有一女，在国外工作。李奶奶近半年来经常找不到回家的路，在家经常忘了关煤气，后经专科医院诊断为失智症。二月前入住阳光养老院 106室 1 床。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【基本信息】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身高：160cm；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体重：55kg；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文化程度：大学；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经济状况：有退休金，有女儿支持；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兴趣爱好：看书、书法、画画；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饮食喜好：喜食辛辣；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工作经历：省级事业单位退休；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既往病史：患高血压病 10 年。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【目前状况】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李奶奶目前神志清楚，能正常语言交流，能认识护理员，知道有一个女儿在国外工作，但常常忘记自己身在何处，经常忘记要做的和刚做过的事，如忘了服药、刚服过药又忘了是否服过，找不到刚放好的物品等等。李奶奶特别担心自己忘记重要事情，焦虑不安，入睡困难。近一周因感冒引发右侧中耳炎，医嘱使用氧氟沙星滴耳液滴耳，一天三次，一次5滴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上午9点遵医嘱为李奶奶使用滴耳液；下午3点按康复计划进行计算力训练；晚上9点为老人准备入睡环境，协助老人入睡。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二、任务要求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1.为老年人使用滴耳剂。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2.为老年人进行计算力训练。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3.有效安抚老人情绪，协助老人入睡。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 xml:space="preserve">三、任务说明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1.请在备物区准备物品，进入竞赛场景后不可再次取用；赛后物品无需归还至备物区。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2.竞赛过程中不得邀请裁判参与或与裁判沟通交流；裁判员不得干预竞赛。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3.请模拟真实情况，与标准化老年人合作，除标明可口述或可假设部分，其他尽可能真实操作。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4.任务顺序符合工作顺序、节力节时原则。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5.竞赛时间：读题及备物时间为 10分钟，技能操作竞赛时间每项10分钟。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实操参考评分标准</w:t>
      </w:r>
      <w:bookmarkEnd w:id="3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40" w:name="_Toc22483"/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一、生活照料</w:t>
      </w:r>
      <w:bookmarkEnd w:id="39"/>
      <w:bookmarkEnd w:id="4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41" w:name="_Toc22092"/>
      <w:bookmarkStart w:id="42" w:name="_Toc1881"/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为老年人更换开襟衣衫</w:t>
      </w:r>
      <w:bookmarkEnd w:id="41"/>
      <w:bookmarkEnd w:id="42"/>
    </w:p>
    <w:tbl>
      <w:tblPr>
        <w:tblStyle w:val="17"/>
        <w:tblW w:w="112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709"/>
        <w:gridCol w:w="8354"/>
        <w:gridCol w:w="709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简述情境、老年人照护问题和任务等。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  <w:jc w:val="center"/>
        </w:trPr>
        <w:tc>
          <w:tcPr>
            <w:tcW w:w="7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以下项目在整个操作过程中予以评估，不需要口头汇报：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1.物品准备：齐全，性能完好（每遗漏一项关键物品扣0.5，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直至扣完）；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2.环境准备：包括温湿度适宜，光线明亮，空气清新（以检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查动作指向行为或沟通交流方式进行）；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3.老年人准备：可以配合操作（以沟通交流方式进行）；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4.个人准备：手卫生、着装、装饰等符合规范。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（15分）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问好、自我介绍、友好微笑、称呼恰当、举止得体、礼貌用语，选择合适话题，自然开启话题等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7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7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对老年人进行综合评估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1.全身情况（如精神状态、饮食、二便、睡眠等）；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2.局部情况（如肌力、肢体活动度等）；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3.特殊情况（如头颈部活动能力、平衡能力等）。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1.为老年人介绍照护任务、任务目的、操作时间、关键步骤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2.介绍需要老年人注意和（或）配合的内容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3.询问老年人对沟通解释过程是否存在疑问，并且愿意配合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7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询问老年人有无其他需求，环境和体位等是否舒适，询问老年人是否可开始操作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7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关键操作技能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(50分)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1.协助老年人取合适体位（安全、稳定、舒适、便于操作）（5分）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2.脱开衫（15分）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（1）遵循先脱健侧再脱患侧的原则；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（2）方法正确（安全、舒适、规范）；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（3）发挥老年人残存功能；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（4）密切观察老年人反应并积极应对。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3.穿开衫（20分）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（1）遵循先穿患侧再穿健侧的原则；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（2）方法正确（安全、舒适、规范）；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（3）发挥老年人残存功能；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（4）密切观察老年人反应并积极应对；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（5）衣服平整无皱褶。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4.根据老年人需求，协助老年人取适宜体位（安全、舒适、稳定）（6分）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5.物品放置合理，床单位整洁，环境布置适宜（4分）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  <w:jc w:val="center"/>
        </w:trPr>
        <w:tc>
          <w:tcPr>
            <w:tcW w:w="75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M9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针对本次照护任务，在照护过程中进行注意事项的教育（将结合具体竞赛试题进行具体化和明确化）：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1．教育方式恰当，如讲解与示范相结合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2．语言简单易懂，尽量使用生活化语言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3．表达准确、逻辑清晰、重点突出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  <w:jc w:val="center"/>
        </w:trPr>
        <w:tc>
          <w:tcPr>
            <w:tcW w:w="7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M10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在照护过程中结合老年人情况开展健康教育，如疾病预防和康复、健康生活方式等，要求如下：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1.主题和数量合适；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2.表达符合老年人的心理特征和理解能力；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3.结合主题提出的措施或建议，不少于3条；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4.措施或建议准确有效，符合科学和规范的要求；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5.结合老年人的具体情况（如职业、性格、爱好、家庭等）。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75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评价照护效果（5分）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M11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询问老年人有无其他需求、是否满意（反馈），整理各项物品。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7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M12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记录（不漏项，包括评估阳性结果、主要措施及异常情况等）。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M13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遵守感染控制和管理要求，包括废弃物处理、个人防护及手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卫生等。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5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对选手综合评判（12分）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操作过程中的安全性：操作流畅、安全、规范，避免老年人害怕、疼痛等伤害，过程中未出现致老年人于危险环境的操作动作或行为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沟通力：顺畅自然、有效沟通，表达信息方式符合老年人社会文化背景，能正确理解老年人反馈的信息，避免盲目否定或其他语言暴力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创新性：能综合应用传统技艺、先进新技术等为老年人提供所需的照护措施，解决老年人问题，促进老年人的健康和幸福感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职业防护：做好自身职业防护，能运用节力原则，妥善利用力的杠杆作用，调整重心，减少摩擦力，利用惯性等方法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人文关怀：能及时关注到老年人各方面变化，能针对老年人的心理和情绪做出恰当的反应，给予支持，例如不可急躁等；言行举止有尊老、敬老、爱老、护老的意识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鼓励：利用语言和非语言方式鼓励老年人参与照护，加强自我管理，发挥残存功能，提升自理能力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75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8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灵活性：对临场突发状况能快速应变，根据老年人及现场条件灵活机动实施照护，具有很强的解决问题的能力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982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43" w:name="_Toc4527"/>
      <w:bookmarkStart w:id="44" w:name="_Toc14831"/>
      <w:bookmarkStart w:id="45" w:name="_Toc4068"/>
      <w:bookmarkStart w:id="46" w:name="_Toc11074"/>
      <w:bookmarkStart w:id="47" w:name="_Toc287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2.为戴鼻饲管的老年人进食、进水</w:t>
      </w:r>
      <w:bookmarkEnd w:id="43"/>
      <w:bookmarkEnd w:id="44"/>
      <w:bookmarkEnd w:id="45"/>
      <w:bookmarkEnd w:id="46"/>
      <w:bookmarkEnd w:id="47"/>
    </w:p>
    <w:tbl>
      <w:tblPr>
        <w:tblStyle w:val="17"/>
        <w:tblW w:w="109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709"/>
        <w:gridCol w:w="8023"/>
        <w:gridCol w:w="709"/>
        <w:gridCol w:w="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7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简述情境、老年人照护问题和任务等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0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以下项目在整个操作过程中予以评估，不需要口头汇报：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1.物品准备：齐全，性能完好（每遗漏一项关键物品扣0.5，直至扣完）；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2.环境准备：包括温湿度适宜，光线明亮，空气清新（以检查动作指向行为或沟通交流方式进行）；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3.老年人准备：可以配合操作（以沟通交流方式进行）；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4.个人准备：手卫生、着装、装饰等符合规范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（15分）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问好、自我介绍、友好微笑、称呼恰当、举止得体、礼貌用语，选择合适话题，自然开启话题等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对老年人进行综合评估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1.全身情况（如精神状态、饮食、二便、睡眠等）；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2.局部情况（如肌力、肢体活动度等）；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3.特殊情况（如有无随餐药、营养状态等）。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1.为老年人介绍照护任务、任务目的、操作时间、关键步骤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2.介绍需要老年人注意和（或）配合的内容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3.询问老年人对沟通解释过程是否存在疑问，并且愿意配合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询问老年人有无其他需求，环境和体位等是否舒适，询问老年人是否可以开始操作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关键操作技能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(50分)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1.进食准备（10分）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（1）协助老年人摆放安全进食体位；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（2）护理员洗手，物品置于合适位置；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（3）核对饮食。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2.协助老年人进食（30分）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（1）检查胃管固定是否良好，评估胃管是否在胃内，方法正确；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（2）测试水温及鼻饲液温度，方法正确；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（3）协助老年人进食，流程及方法正确、速度适宜；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（4）密切观察老年人反应并积极应对；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（5）指导家属方法正确，讲解清晰。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3.整理（10分）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（1）正确清洗推注器并冲净胃管内食物残渣；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（2）冲洗胃管末端；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（3）胃管末端正确处置并妥善固定；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（4）撤下毛巾或弯盘；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（5）保持进餐体位，避免食物反流，30分钟后协助老年人恢复舒适体位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M9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针对本次具体实施的照护任务，在照护过程中进行注意事项的教育：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1.教育方式恰当，如讲解与示范相结合；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2.语言简单易懂，尽量使用生活化语言；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3.表达准确、逻辑清晰、重点突出。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M10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在照护过程中结合老年人情况开展健康教育，如疾病预防和康复、健康生活方式等，要求如下：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1.主题和数量合适；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2.表达符合老年人的心理特征和理解能力；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3.结合主题提出的措施或建议，不少于3条；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4.措施或建议准确有效，符合科学和规范的要求；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5.结合老年人的具体情况（如职业、性格、爱好、家庭等）。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exact"/>
          <w:jc w:val="center"/>
        </w:trPr>
        <w:tc>
          <w:tcPr>
            <w:tcW w:w="76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评价照护效果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M11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询问老年人有无其他需求、是否满意（反馈），整理各项物品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M12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exact"/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M13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对选手综合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评判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(12分)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操作过程中的安全性：操作流畅、安全、规范，避免老年人害怕、疼痛等伤害，过程中未出现致老年人于危险环境的操作动作或行为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沟通力：顺畅自然、有效沟通，表达信息方式符合老年人社会文化背景，能正确理解老年人反馈的信息，避免盲目否定或其他语言暴力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创新性：能综合应用传统技艺、先进新技术等为老年人提供所需的照护措施，解决老年人问题，促进老年人的健康和幸福感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职业防护：做好自身职业防护，能运用节力原则，妥善利用力的杠杆作用，调整重心，减少摩擦力，利用惯性等方法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人文关怀：能及时关注到老年人各方面变化，能针对老年人的心理和情绪做出恰当的反应，给予支持，例如不可急躁等；言行举止有尊老、敬老、爱老、护老的意识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鼓励：利用语言和非语言方式鼓励老年人参与照护，加强自我管理，发挥残存功能，提升自理能力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灵活性：对临场突发状况能快速应变，根据老年人及现场条件灵活机动实施照护，具有很强的解决问题的能力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49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rPr>
          <w:rFonts w:hint="eastAsia" w:ascii="仿宋_GB2312" w:hAnsi="仿宋_GB2312" w:eastAsia="仿宋_GB2312" w:cs="仿宋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48" w:name="_Toc17856"/>
      <w:bookmarkStart w:id="49" w:name="_Toc1484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3.为卧床老年人更换床单</w:t>
      </w:r>
      <w:bookmarkEnd w:id="48"/>
      <w:bookmarkEnd w:id="49"/>
    </w:p>
    <w:tbl>
      <w:tblPr>
        <w:tblStyle w:val="17"/>
        <w:tblW w:w="109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709"/>
        <w:gridCol w:w="8023"/>
        <w:gridCol w:w="709"/>
        <w:gridCol w:w="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7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简述情境、老年人照护问题和任务等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以下项目在整个操作过程中予以评估，不需要口头汇报：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1.物品准备：齐全，性能完好（每遗漏一项关键物品扣0.5，直至扣完）；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2.环境准备：包括温湿度适宜，光线明亮，空气清新（以检查动作指向行为或沟通交流方式进行）；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3.老年人准备：可以配合操作（以沟通交流方式进行）；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4.个人准备：手卫生、着装、装饰等符合规范。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（15分）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问好、自我介绍、友好微笑、称呼恰当、举止得体、礼貌用语，选择合适话题，自然开启话题等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对老年人进行综合评估：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1.全身情况（如精神状态、饮食、二便、睡眠等）；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2.局部情况（如肌力、肢体活动度等）；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3.特殊情况（如皮肤情况、有无导管等）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1.为老年人介绍照护任务、任务目的、操作时间、关键步骤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2.介绍需要老年人注意和（或）配合的内容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3.询问老年人对沟通解释过程是否存在疑问，并且愿意配合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询问老年人有无其他需求，环境和体位等是否舒适，询问老年人是否可以开始操作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关键操作技能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(50分)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1.更换前（5分）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（1）根据实际情况，选择适合的更换方式；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（2）老年人体位安置恰当。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2.更换中（40分）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（1）更换床单的流程科学、流畅、安全、节力；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（2）更换床单的方法科学、规范、安全、有效、节力；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（3）床单平整、紧实、清洁、干燥；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（4）发挥老年人残存功能；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（5）过程中密切观察老年人反应并积极应对。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3.更换后（5分）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（1）协助老年人取舒适安全体位；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（2）保持床单及周围环境的整洁舒适。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M9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针对本次照护任务，在照护过程中进行注意事项的教育（将结合具体竞赛试题进行具体化和明确化）：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1．教育方式恰当，如讲解与示范相结合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2．语言简单易懂，尽量使用生活化语言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3．表达准确、逻辑清晰、重点突出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M10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在照护过程中结合老年人情况开展健康教育，如疾病预防和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康复、健康生活方式等；要求如下：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1.主题和数量合适；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2.表达方式突出重点，逻辑清晰；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3.结合主题提出的措施或建议，不少于3条；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4.语言简单易懂，适合老年人的理解能力；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5.结合老年人的具体情况（如职业、性格、爱好、家庭等）。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exact"/>
          <w:jc w:val="center"/>
        </w:trPr>
        <w:tc>
          <w:tcPr>
            <w:tcW w:w="76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评价照护效果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M11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询问老年人有无其他需求、是否满意（反馈），整理各项物品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M12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exact"/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M13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对选手综合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评判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(12分)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操作过程中的安全性：操作流畅、安全、规范，避免老年人害怕、疼痛等伤害，过程中未出现致老年人于危险环境的操作动作或行为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沟通力：顺畅自然、有效沟通，表达信息方式符合老年人社会文化背景，能正确理解老年人反馈的信息，避免盲目否定或其他语言暴力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创新性：能综合应用传统技艺、先进新技术等为老年人提供所需的照护措施，解决老年人问题，促进老年人的健康和幸福感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职业防护：做好自身职业防护，能运用节力原则，妥善利用力的杠杆作用，调整重心，减少摩擦力，利用惯性等方法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人文关怀：能及时关注到老年人各方面变化，能针对老年人的心理和情绪做出恰当的反应，给予支持，例如不可急躁等；言行举止有尊老、敬老、爱老、护老的意识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鼓励：利用语言和非语言方式鼓励老年人参与照护，加强自我管理，发挥残存功能，提升自理能力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灵活性：对临场突发状况能快速应变，根据老年人及现场条件灵活机动实施照护，具有很强的解决问题的能力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49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rPr>
          <w:rFonts w:hint="eastAsia" w:ascii="仿宋_GB2312" w:hAnsi="仿宋_GB2312" w:eastAsia="仿宋_GB2312" w:cs="仿宋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 w:ascii="仿宋_GB2312" w:hAnsi="仿宋_GB2312" w:eastAsia="仿宋_GB2312" w:cs="仿宋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50" w:name="_Toc32109"/>
      <w:bookmarkStart w:id="51" w:name="_Toc543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4.照护有睡眠障碍老年人入睡</w:t>
      </w:r>
      <w:bookmarkEnd w:id="50"/>
      <w:bookmarkEnd w:id="51"/>
    </w:p>
    <w:tbl>
      <w:tblPr>
        <w:tblStyle w:val="17"/>
        <w:tblW w:w="109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709"/>
        <w:gridCol w:w="8023"/>
        <w:gridCol w:w="709"/>
        <w:gridCol w:w="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7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简述情境、老年人照护问题和任务等。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5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以下项目在整个操作过程中予以评估，不需要口头汇报：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1.物品准备：齐全，性能完好（每遗漏一项关键物品扣0.5，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直至扣完）；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2.环境准备：包括温湿度适宜，光线明亮，空气清新（以检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查动作指向行为或沟通交流方式进行）；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3.老年人准备：可以配合操作（以沟通交流方式进行）；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4.个人准备：手卫生、着装、装饰等符合规范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（15分）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问好、自我介绍、友好微笑、称呼恰当、举止得体、礼貌用语，选择合适话题，自然开启话题等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对老年人进行综合评估（评估项目将结合具体竞赛试题进行具体化和明确化）：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1.全身情况（如精神状态、饮食、二便、睡眠等）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2.局部情况（如肌力、肢体活动度、皮肤情况等）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3.特殊情况（针对本情境可能存在的情况）</w:t>
            </w:r>
          </w:p>
          <w:p>
            <w:pPr>
              <w:pStyle w:val="16"/>
              <w:adjustRightInd w:val="0"/>
              <w:snapToGrid w:val="0"/>
              <w:spacing w:after="0" w:line="240" w:lineRule="auto"/>
              <w:ind w:firstLine="0" w:firstLineChars="0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注：分值将结合具体竞赛试题进行拆分和细化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1.为老年人介绍照护任务、任务目的、操作时间、关键步骤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2.介绍需要老年人注意和（或）配合的内容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3.询问老年人对沟通解释过程是否存在疑问，并且愿意配合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询问老年人有无其他需求，环境和体位等是否舒适，询问老年人是否可以开始操作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关键操作技能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(50分)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1.布置环境：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1.了解老年人睡眠障碍情况及原因（12分）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（1）了解老年人睡眠状况；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（2）通过观察、询问等方式了解睡眠障碍的原因，如环境、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疾病、心理等方面；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（3）语言恰当合理，耐心细致，关注老年人感受。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2.改进措施（20分）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（1）向老年人解释影响睡眠的因素；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（2）向老年人解释改进睡眠的措施；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（3）协助老年人改进睡眠环境；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（4）实施其他有效措施如皮肤护理、心理安抚、放松训练等；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（5）征求老年人对措施改进的意见。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3.协助老年人入睡（18分）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（1）协助老年人转移至床上，方法安全、正确、节力，避免拖拉拽；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（2）根据老年人意愿及身体情况摆放安全舒适体位；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（3）体位摆放的方法正确、安全，体位固定得当；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（4）过程中注意发挥老年人残存功能，随时观察老年人反应；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（5）轻声关门，观察老年人睡眠情况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M9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针对本次照护任务，在照护过程中进行注意事项的教育（将结合具体竞赛试题进行具体化和明确化）：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1．教育方式恰当，如讲解与示范相结合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2．语言简单易懂，尽量使用生活化语言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3．表达准确、逻辑清晰、重点突出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M10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在照护过程中结合老年人情况开展健康教育，如疾病预防和康复、健康生活方式等，要求如下：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1.主题和数量合适；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2.表达符合老年人的心理特征和理解能力；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3.结合主题提出的措施或建议，不少于3条；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4.措施或建议准确有效，符合科学和规范的要求； 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5.结合老年人的具体情况（如职业、性格、爱好、家庭等）。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exact"/>
          <w:jc w:val="center"/>
        </w:trPr>
        <w:tc>
          <w:tcPr>
            <w:tcW w:w="76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评价照护效果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M11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询问老年人有无其他需求、是否满意（反馈），整理各项物品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M12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exact"/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M13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对选手综合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评判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(12分)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操作过程中的安全性：操作流畅、安全、规范，避免老年人害怕、疼痛等伤害，过程中未出现致老年人于危险环境的操作动作或行为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沟通力：顺畅自然、有效沟通，表达信息方式符合老年人社会文化背景，能正确理解老年人反馈的信息，避免盲目否定或其他语言暴力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创新性：能综合应用传统技艺、先进新技术等为老年人提供所需的照护措施，解决老年人问题，促进老年人的健康和幸福感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职业防护：做好自身职业防护，能运用节力原则，妥善利用力的杠杆作用，调整重心，减少摩擦力，利用惯性等方法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人文关怀：能及时关注到老年人各方面变化，能针对老年人的心理和情绪做出恰当的反应，给予支持，例如不可急躁等；言行举止有尊老、敬老、爱老、护老的意识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鼓励：利用语言和非语言方式鼓励老年人参与照护，加强自我管理，发挥残存功能，提升自理能力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8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灵活性：对临场突发状况能快速应变，根据老年人及现场条件灵活机动实施照护，具有很强的解决问题的能力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49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52" w:name="_Toc7255"/>
      <w:bookmarkStart w:id="53" w:name="_Toc1318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二、基础照护</w:t>
      </w:r>
      <w:bookmarkEnd w:id="52"/>
      <w:bookmarkEnd w:id="5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54" w:name="_Toc309"/>
      <w:bookmarkStart w:id="55" w:name="_Toc3136"/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1.协助老年人服药</w:t>
      </w:r>
      <w:bookmarkEnd w:id="54"/>
      <w:bookmarkEnd w:id="55"/>
    </w:p>
    <w:tbl>
      <w:tblPr>
        <w:tblStyle w:val="18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93"/>
        <w:gridCol w:w="7639"/>
        <w:gridCol w:w="583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883" w:firstLineChars="784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简述情境、老年人照护问题和任务等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以下项目在整个操作过程中予以评估，不需要口头汇报：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1.物品准备：齐全，性能完好（每遗漏一项关键物品扣0.5，直至扣完）；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2.环境准备：包括温湿度适宜，光线明亮，空气清新（以检查动作指向行为或沟通交流方式进行）；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3.老年人准备：可以配合操作（以沟通交流方式进行）；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4.个人准备：手卫生、着装、装饰等符合规范。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问好、自我介绍、友好微笑、称呼恰当，选择合适话题，自然开启话题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采用有效方法核对照护对象基本信息，如姓名（包括性别）、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出生日期、居住地址等任何核对方式大于2项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对老年人进行综合评估：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1.全身情况（如精神状态、饮食、二便、睡眠等）；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2.局部情况（如肌力、肢体活动度等）；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3.特殊情况（如口腔情况、吞咽功能、药物过敏史等）。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1.为老年人介绍照护任务、任务目的、操作时间、关键步骤；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2.介绍需要老年人注意和（或）配合的内容；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3.询问老年人对沟通解释过程是否存在疑问，并且愿意配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询问老年人有无其他需求，环境和体位等是否舒适，询问老年人是否可开始操作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技能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过程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（50分）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1.核对：核对老年人姓名、服药单与药物是否相符（5分）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2.摆放体位（6分）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（1）协助老年人摆放服药体位，方法正确；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（2）体位安全、稳定、舒适，便于服药。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3.准备温水（3分）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（1）按每2～4片药准备100毫升温水的比例准备适量温水；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（2）测试水温适宜，约38~40℃。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4.协助服药（28分）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（1）协助老年人少量饮水，润滑口腔及食管，观察有无呛 咳、吞咽困难等情况；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（2）再次核对药物信息，遵医嘱协助老年人服药；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（3）服用多种药物时，按要求的顺序服用；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（4）检查药物是否咽下；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（5）服药过程中充分发挥老年人的残存功能，结合老年人的自理能力恰当地进行服药协助；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（6）注意服药安全：避免烫伤、呛咳、药物吞咽困难等情况的发生；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（7）过程中密切观察老年人反应并积极应对；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（8）服药后核对药物信息，确保服药正确。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5.保持服药体位10分钟以上，再恢复舒适体位（4分）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6.观察老年人服药后反应，异常情况立即报告医生（4分）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针对本次具体实施的照护任务，在照护过程中进行注意事项的教育：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1.教育方式恰当，如讲解与示范相结合；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2.语言简单易懂，尽量使用生活化语言；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在照护过程中结合老年人情况开展健康教育，如疾病预防和康复、健康生活方式等，要求如下：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1.主题和数量合适；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2.表达符合老年人的心理特征和理解能力；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3.结合主题提出的措施或建议，不少于3条；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4.措施或建议准确有效，符合科学和规范的要求；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5.结合老年人的具体情况（如职业、性格、爱好、家庭等）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效果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询问老年人有无其他需求、是否满意（反馈）、整理各项物品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（12分）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操作过程中的安全性：操作流畅、安全、规范，过程中未出现致老年人于危险环境的操作动作或行为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创新性：能综合应用传统技艺、先进新技术为老年人提供所需的照护措施，解决老年人问题，促进老年人的健康和幸福感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人文关怀：能及时关注到老年人各方面变化，能对老年人的心理和情绪做出恰当的反应，给予支持；言行举止有尊老、敬老、爱老、护老的意识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激励：利用语言或非语言方式激励老年人自我参与，加强自我管理，发挥残存功能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灵活性：对临场突发状况快速应变，根据老年人及现场条件灵活机动实施照护，具有很强的解决问题的能力</w:t>
            </w:r>
          </w:p>
        </w:tc>
        <w:tc>
          <w:tcPr>
            <w:tcW w:w="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9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56" w:name="_Toc29380"/>
      <w:bookmarkStart w:id="57" w:name="_Toc3218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2.为老年人使用滴耳剂</w:t>
      </w:r>
      <w:bookmarkEnd w:id="56"/>
      <w:bookmarkEnd w:id="57"/>
    </w:p>
    <w:tbl>
      <w:tblPr>
        <w:tblStyle w:val="18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93"/>
        <w:gridCol w:w="7513"/>
        <w:gridCol w:w="709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883" w:firstLineChars="784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简述情境、老年人照护问题和任务等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以下项目在整个操作过程中予以评估，不需要口头汇报：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1.物品准备：齐全，性能完好（每遗漏一项关键物品扣0.5，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直至扣完）；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2.环境准备：包括温湿度适宜，光线明亮，空气清新（以检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查动作指向行为或沟通交流方式进行）；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3.老年人准备：可以配合操作（以沟通交流方式进行）；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4.个人准备：手卫生、着装、装饰等符合规范。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问好、自我介绍、友好微笑、称呼恰当，选择合适话题，自然开启话题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对老年人进行综合评估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1.全身情况（如精神状态、饮食、二便、睡眠等）；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2.局部情况（如肌力、肢体活动度等）；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3.特殊情况（如耳痛、耳鸣、听力等）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1.为老年人介绍照护任务、任务目的、操作时间、关键步骤；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2.介绍需要老年人注意和（或）配合的内容；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3.询问老年人对沟通解释过程是否存在疑问，并且愿意配合。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询问老年人有无其他需求，环境和体位等是否舒适，询问老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年人是否可以开始操作。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技能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过程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(50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1.摆放体位：安全、稳定、舒适，便于用药（5分）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2.核对：核对时间、内容与方法正确（10分）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3.清洁耳道，方法正确（4分）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4.滴药（25分）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（1）将滴耳剂在手中握紧升温，避免过凉；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（2）取滴耳剂，避免污染；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（3）将耳廓向后上方轻轻牵拉，使耳道变直；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（4）持药液瓶，掌跟置于耳旁固定，将药液沿耳道后壁滴入耳道内，剂量准确；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（5）轻压老年人耳屏，使药液充分进入中耳，保持体位5分钟。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5.询问并观察老年人有无不适，异常情况立即报告医生，恢复老年人舒适体位（6分）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针对本次照护任务，在照护过程中进行注意事项的教育：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1.教育方式恰当，如讲解与示范相结合；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2.语言简单易懂，尽量使用生活化语言；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3.表达准确、逻辑清晰、重点突出。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在照护过程中结合老年人情况开展健康教育，如疾病预防和康复、健康生活方式等；要求如下：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1.主题和数量合适；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2.表达方式突出重点，逻辑清晰；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3.结合主题提出的措施或建议，不少于3条；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4.语言简单易懂，适合老年人的理解能力；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5.结合老年人的具体情况（如职业、性格、爱好、家庭等）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效果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询问老年人有无其他需求、是否满意（反馈）、整理各项物品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操作过程中的安全性：操作流畅、安全、规范，过程中未出现致老年人于危险环境的操作动作或行为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创新性：能综合应用传统技艺、先进新技术为老年人提供所需的照护措施，解决老年人问题，促进老年人的健康和幸福感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人文关怀：能及时关注到老年人各方面变化，能对老年人的心理和情绪做出恰当的反应，给予支持；言行举止有尊老、敬老、爱老、护老的意识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激励：利用语言或非语言方式激励老年人自我参与，加强自我管理，发挥残存功能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灵活性：对临场突发状况快速应变，根据老年人及现场条件灵活机动实施照护，具有很强的解决问题的能力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得分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</w:t>
            </w:r>
          </w:p>
        </w:tc>
        <w:tc>
          <w:tcPr>
            <w:tcW w:w="9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>
      <w:pPr>
        <w:rPr>
          <w:rFonts w:hint="eastAsia" w:ascii="仿宋_GB2312" w:hAnsi="仿宋_GB2312" w:eastAsia="仿宋_GB2312" w:cs="仿宋_GB2312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_GB2312" w:hAnsi="仿宋_GB2312" w:eastAsia="仿宋_GB2312" w:cs="仿宋_GB2312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58" w:name="_Toc20127"/>
      <w:bookmarkStart w:id="59" w:name="_Toc1303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3.为I度烫伤的老年人进行急救处理</w:t>
      </w:r>
      <w:bookmarkEnd w:id="58"/>
      <w:bookmarkEnd w:id="59"/>
    </w:p>
    <w:tbl>
      <w:tblPr>
        <w:tblStyle w:val="18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93"/>
        <w:gridCol w:w="7513"/>
        <w:gridCol w:w="709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883" w:firstLineChars="784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简述情境、老年人照护问题和任务等。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以下项目在整个操作过程中予以评估，不需要口头汇报：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1.物品准备：齐全，性能完好（每遗漏一项关键物品扣0.5，直至扣完）；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2.环境准备：包括温湿度适宜，光线明亮，空气清新（以检查动作指向行为或沟通交流方式进行）；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3.老年人准备：可以配合操作（以沟通交流方式进行）；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4.个人准备：手卫生、着装、装饰等符合规范。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问好、自我介绍、友好微笑、称呼恰当、举止得体、礼貌用语，选择合适话题，自然开启话题等。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对老年人进行综合评估：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1.全身情况（如精神状态、饮食、二便、睡眠等）；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2.局部情况（如肌力、肢体活动度等）；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3.特殊情况（如视力、感知觉等）。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1.为老年人介绍照护任务、任务目的、操作时间、关键步骤；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2.介绍需要老年人注意和（或）配合的内容；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3.询问老年人对沟通解释过程是否存在疑问，并且愿意配合。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询问老年人有无其他需求，环境和体位等是否舒适，询问老年人是否可开始操作。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关键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技能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(50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1.现场处置（10分）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（1）妥善处置热源，迅速帮助老年人脱离危险环境；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（2）协助老年人体位转移，方法正确（安全、舒适、有效、节力）；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（3）安置老年人舒适体位；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（4）安抚老年人紧张情绪。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2.评估伤情（8分）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（1）烫伤的部位、面积、程度等；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（2）评估方法正确，避免二次损伤。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3.冷却治疗（15分）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（1）快速准备适宜的冷却治疗用物并妥善放置；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（2）对烫伤部位进行冷却治疗，方法正确：完全覆盖烫伤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部位，用冷时长不少于30分钟，保持冷却物在适宜温度，避免对局部造成二次伤害；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（3）过程中观察老年人反应，缓解紧张情绪，做好保暖措施。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4.冷却治疗后安置（14分）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（1）观察烫伤部位，评估冷却治疗效果；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（2）协助老年人涂抹烫伤膏，方法正确；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（3）根据老年人需求，协助采取舒适体位。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5.报告医护人员，反馈处理情况（3分）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针对本次具体实施的照护任务，在照护过程中进行注意事项的教育：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1.教育方式恰当，如讲解与示范相结合；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2.语言简单易懂，尽量使用生活化语言；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3.表达准确、逻辑清晰、重点突出。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在照护过程中结合老年人情况开展健康教育，如疾病预防和康复、健康生活方式等，要求如下：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1.主题和数量合适；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2.表达符合老年人的心理特征和理解能力；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3.结合主题提出的措施或建议，不少于3条；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4.措施或建议准确有效，符合科学和规范的要求；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5.结合老年人的具体情况（如职业、性格、爱好、家庭等）。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效果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询问老年人有无其他需求、是否满意（反馈）、整理各项物品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操作过程中的安全性：操作流畅、安全、规范，过程中未出现致老年人于危险环境的操作动作或行为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创新性：能综合应用传统技艺、先进新技术为老年人提供所需的照护措施，解决老年人问题，促进老年人的健康和幸福感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人文关怀：能及时关注到老年人各方面变化，能对老年人的心理和情绪做出恰当的反应，给予支持；言行举止有尊老、敬老、爱老、护老的意识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激励：利用语言或非语言方式激励老年人自我参与，加强自我管理，发挥残存功能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灵活性：对临场突发状况快速应变，根据老年人及现场条件灵活机动实施照护，具有很强的解决问题的能力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得分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</w:t>
            </w:r>
          </w:p>
        </w:tc>
        <w:tc>
          <w:tcPr>
            <w:tcW w:w="9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>
      <w:pPr>
        <w:numPr>
          <w:ilvl w:val="0"/>
          <w:numId w:val="0"/>
        </w:numPr>
        <w:spacing w:line="360" w:lineRule="auto"/>
        <w:jc w:val="left"/>
        <w:rPr>
          <w:rFonts w:hint="eastAsia" w:ascii="仿宋_GB2312" w:hAnsi="仿宋_GB2312" w:eastAsia="仿宋_GB2312" w:cs="仿宋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60" w:name="_Toc10090"/>
      <w:bookmarkStart w:id="61" w:name="_Toc20204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4.为跌倒的老年人进行急救处理</w:t>
      </w:r>
      <w:bookmarkEnd w:id="60"/>
      <w:bookmarkEnd w:id="61"/>
    </w:p>
    <w:tbl>
      <w:tblPr>
        <w:tblStyle w:val="18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93"/>
        <w:gridCol w:w="7513"/>
        <w:gridCol w:w="709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883" w:firstLineChars="784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简述情境、老年人照护问题和任务等。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以下项目在整个操作过程中予以评估，不需要口头汇报：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1.物品准备：齐全，性能完好（每遗漏一项关键物品扣0.5，直至扣完）；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2.环境准备：包括温湿度适宜，光线明亮，空气清新（以检查动作指向行为或沟通交流方式进行）；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3.老年人准备：可以配合操作（以沟通交流方式进行）；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4.个人准备：手卫生、着装、装饰等符合规范。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问好、自我介绍、友好微笑、称呼恰当、举止得体、礼貌用语，选择合适话题，自然开启话题等。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对老年人进行综合评估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1.全身情况（如精神状态、饮食、二便、睡眠等）；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2.局部情况（如肌力、肢体活动度等）；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3.特殊情况（如受伤部位、情绪状态等）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1.为老年人介绍急救处理、急救目的、操作时间、关键步骤；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2.介绍需要老年人注意和（或）配合的内容；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3.询问老年人对沟通解释过程是否存在疑问，并且愿意配合。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询问老年人有无其他需求，环境和体位等是否舒适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关键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技能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(50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1.立即到达现场，判断老年人神志，询问有无不适，安抚情绪（6分）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2.让老年人保持跌倒后的姿势、减少活动（2分）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3.初步评估老年人伤情（15分）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（1）有无头晕头痛、恶心、呕吐等；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（2）摔伤部位，疼痛情况，有无出血、畸形、肿胀及功能障碍等；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（3）必要时测量脉搏、呼吸、血压。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4.根据老年人身体情况，采用科学、节力、安全的方法协助老年人起身，安置老年人至舒适安全体位（10分）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5.报告医生，遵医嘱给予处理（以下内容仅作参考）（15分）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（1）老年人未受伤：密切观察老年人身体情况，如意识、生命体征、皮肤等；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（2）皮下出血、肿胀：嘱老年人减少活动并予以冰袋冷敷处理，冷敷方法及时间正确，避免发生冻伤；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（3）外伤出血：初步评估伤口情况，协助老年人进行外伤出 血包扎，包扎方法科学、正确，避免感染；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（4）骨折：嘱老年人减少活动，并进行肢体固定，请医生予以指导及处理。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6.处理过程中密切观察老年人情况，及时给予心理安抚（2分）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针对本次具体实施的照护任务，在照护过程中进行注意事项的教育：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1.教育方式恰当，如讲解与示范相结合；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2.语言简单易懂，尽量使用生活化语言；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3.表达准确、逻辑清晰、重点突出。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在照护过程中结合老年人情况开展健康教育，如疾病预防和康复、健康生活方式等，要求如下：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1.主题和数量合适；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2.表达符合老年人的心理特征和理解能力；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3.结合主题提出的措施或建议，不少于3条；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4.措施或建议准确有效，符合科学和规范的要求；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5.结合老年人的具体情况（如职业、性格、爱好、家庭等）。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效果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询问老年人有无其他需求、是否满意（反馈）、整理各项物品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操作过程中的安全性：操作流畅、安全、规范，过程中未出现致老年人于危险环境的操作动作或行为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创新性：能综合应用传统技艺、先进新技术为老年人提供所需的照护措施，解决老年人问题，促进老年人的健康和幸福感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人文关怀：能及时关注到老年人各方面变化，能对老年人的心理和情绪做出恰当的反应，给予支持；言行举止有尊老、敬老、爱老、护老的意识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激励：利用语言或非语言方式激励老年人自我参与，加强自我管理，发挥残存功能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灵活性：对临场突发状况快速应变，根据老年人及现场条件灵活机动实施照护，具有很强的解决问题的能力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得分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</w:t>
            </w:r>
          </w:p>
        </w:tc>
        <w:tc>
          <w:tcPr>
            <w:tcW w:w="9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>
      <w:pPr>
        <w:numPr>
          <w:ilvl w:val="0"/>
          <w:numId w:val="0"/>
        </w:numPr>
        <w:spacing w:line="360" w:lineRule="auto"/>
        <w:jc w:val="left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62" w:name="_Toc32450"/>
      <w:bookmarkStart w:id="63" w:name="_Toc7717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0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三、康复照护</w:t>
      </w:r>
      <w:bookmarkEnd w:id="62"/>
      <w:bookmarkEnd w:id="6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64" w:name="_Toc9229"/>
      <w:bookmarkStart w:id="65" w:name="_Toc32686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1.指导老年人进行健肺操活动</w:t>
      </w:r>
      <w:bookmarkEnd w:id="64"/>
      <w:bookmarkEnd w:id="65"/>
    </w:p>
    <w:tbl>
      <w:tblPr>
        <w:tblStyle w:val="18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93"/>
        <w:gridCol w:w="7513"/>
        <w:gridCol w:w="709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883" w:firstLineChars="784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简述情境、老年人照护问题和任务等。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以下项目在整个操作过程中予以评估，不需要口头汇报：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1.物品准备：齐全，性能完好（每遗漏一项关键物品扣0.5，直至扣完）；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2.环境准备：包括温湿度适宜，光线明亮，空气清新（以检查动作指向行为或沟通交流方式进行）；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3.老年人准备：可以配合操作（以沟通交流方式进行）；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4.个人准备：手卫生、着装、装饰等符合规范。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问好、自我介绍、友好微笑、称呼恰当、举止得体、礼貌用语，选择合适话题，自然开启话题等。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对老年人进行综合评估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1.全身情况（如精神状态、饮食、二便、睡眠等）；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2.局部情况（如肌力、肢体活动度等）；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3.特殊情况（如血压、呼吸情况等）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1.为老年人介绍照护任务、任务目的、操作时间、关键步骤；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2.介绍需要老年人注意和（或）配合的内容；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3.询问老年人对沟通解释过程是否存在疑问，并且愿意配合。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询问老年人有无其他需求，环境和体位等是否舒适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关键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技能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(50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1.协助老年人采取合适的训练体位（安全、稳定、舒适、便于操作）（2分）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2.讲解与示范（6分）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（1）进行重要环节的讲解、示范；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（2）步骤清晰，方法正确；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（3）确认老年人理解并愿意配合。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3.热身活动（8分）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（1）根据老年人情况，选择适宜的热身活动；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（2）引导老年人进行10～15分钟热身训练。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4.指导练习（20分）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（1）动作不少于3个，如转体压胸、伸展胸廓、双手挤压胸、抱双膝压胸、交叉抱胸、抱单膝压胸等；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（2）过程中注意配合正确的呼吸方法；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（3）分步指导老年人练习；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（4）过程中做好安全防护，注意观察老年人反应并积极应对；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（5）充分调动老年人积极性，及时鼓励表扬；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（6）训练频次与时间正确，30～60分钟为宜，以老年人能耐受为准。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5.带领老年人进行放松活动，方法适宜，时间5～10分钟（6分）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6.总结本次训练，听取老年人感受，预约下次训练时间，根据老年人需求，协助老年人采取适宜体位（8分）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针对本次具体实施的照护任务，在照护过程中进行注意事项的教育：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1.教育方式恰当，如讲解与示范相结合；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2.语言简单易懂，尽量使用生活化语言；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3.表达准确、逻辑清晰、重点突出。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在照护过程中结合老年人情况开展健康教育，如疾病预防和康复、健康生活方式等，要求如下：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1.主题和数量合适；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2.表达符合老年人的心理特征和理解能力；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3.结合主题提出的措施或建议，不少于3条；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4.措施或建议准确有效，符合科学和规范的要求；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5.结合老年人的具体情况（如职业、性格、爱好、家庭等）。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效果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询问老年人有无其他需求、是否满意（反馈）、整理各项物品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操作过程中的安全性：操作流畅、安全、规范，过程中未出现致老年人于危险环境的操作动作或行为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创新性：能综合应用传统技艺、先进新技术为老年人提供所需的照护措施，解决老年人问题，促进老年人的健康和幸福感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人文关怀：能及时关注到老年人各方面变化，能对老年人的心理和情绪做出恰当的反应，给予支持；言行举止有尊老、敬老、爱老、护老的意识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激励：利用语言或非语言方式激励老年人自我参与，加强自我管理，发挥残存功能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灵活性：对临场突发状况快速应变，根据老年人及现场条件灵活机动实施照护，具有很强的解决问题的能力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得分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</w:t>
            </w:r>
          </w:p>
        </w:tc>
        <w:tc>
          <w:tcPr>
            <w:tcW w:w="9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>
      <w:pPr>
        <w:ind w:left="0" w:leftChars="0" w:firstLine="420" w:firstLineChars="175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bookmarkStart w:id="66" w:name="_Toc14290"/>
      <w:bookmarkStart w:id="67" w:name="_Toc1938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指导老年人进行桥式运动训练</w:t>
      </w:r>
      <w:bookmarkEnd w:id="66"/>
      <w:bookmarkEnd w:id="67"/>
    </w:p>
    <w:tbl>
      <w:tblPr>
        <w:tblStyle w:val="18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93"/>
        <w:gridCol w:w="7513"/>
        <w:gridCol w:w="709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883" w:firstLineChars="784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简述情境、老年人照护问题和任务等。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以下项目在整个操作过程中予以评估，不需要口头汇报：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1.物品准备：齐全，性能完好（每遗漏一项关键物品扣0.5，直至扣完）；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2.环境准备：包括温湿度适宜，光线明亮，空气清新（以检查动作指向行为或沟通交流方式进行）；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3.老年人准备：可以配合操作（以沟通交流方式进行）；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4.个人准备：手卫生、着装、装饰等符合规范。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问好、自我介绍、友好微笑、称呼恰当、举止得体、礼貌用语，选择合适话题，自然开启话题等。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对老年人进行综合评估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1.全身情况（如精神状态、饮食、二便、睡眠等）；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2.局部情况（如肌力、肢体活动度等）；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3.特殊情况（如血压、抬臀能力等）。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1.为老年人介绍照护任务、任务目的、操作时间、关键步骤；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2.介绍需要老年人注意和（或）配合的内容；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3.询问老年人对沟通解释过程是否存在疑问，并且愿意配合。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询问老年人有无其他需求，环境和体位等是否舒适，询问老年人是否可以开始操作。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关键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技能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(50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1.训练前（10分）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（1）老年人体位适宜，注意保暖及隐私保护；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（2）讲解示范训练内容，表达清晰，老年人能够理解。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2.训练中（30分）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（1）按康复计划进行训练；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（2）训练指导方法正确；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（3）遵循循序渐进的原则；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（4）发挥老年人残存功能；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（5）观察老年人反应、安抚情绪及时有效；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（6）过程中保护老年人安全；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（7）鼓励老年人主动训练。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3.训练后（10分）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（1）协助老年人取舒适安全体位；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（2）总结本次训练情况，了解老年人感受，预约下次训练。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针对本次具体实施的照护任务，在照护过程中进行注意事项的教育：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1.教育方式恰当，如讲解与示范相结合；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2.语言简单易懂，尽量使用生活化语言；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3.表达准确、逻辑清晰、重点突出。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在照护过程中结合老年人情况开展健康教育，如疾病预防和康复、健康生活方式等，要求如下：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1.主题和数量合适；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2.表达符合老年人的心理特征和理解能力；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3.结合主题提出的措施或建议，不少于3条；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4.措施或建议准确有效，符合科学和规范的要求；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5.结合老年人的具体情况（如职业、性格、爱好、家庭等）。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效果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询问老年人有无其他需求、是否满意（反馈）、整理各项物品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操作过程中的安全性：操作流畅、安全、规范，过程中未出现致老年人于危险环境的操作动作或行为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创新性：能综合应用传统技艺、先进新技术为老年人提供所需的照护措施，解决老年人问题，促进老年人的健康和幸福感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人文关怀：能及时关注到老年人各方面变化，能对老年人的心理和情绪做出恰当的反应，给予支持；言行举止有尊老、敬老、爱老、护老的意识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激励：利用语言或非语言方式激励老年人自我参与，加强自我管理，发挥残存功能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灵活性：对临场突发状况快速应变，根据老年人及现场条件灵活机动实施照护，具有很强的解决问题的能力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得分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</w:t>
            </w:r>
          </w:p>
        </w:tc>
        <w:tc>
          <w:tcPr>
            <w:tcW w:w="9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bookmarkStart w:id="68" w:name="_Toc387"/>
      <w:bookmarkStart w:id="69" w:name="_Toc2306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3.指导老年人进行床上翻身运动训练</w:t>
      </w:r>
      <w:bookmarkEnd w:id="68"/>
      <w:bookmarkEnd w:id="69"/>
    </w:p>
    <w:tbl>
      <w:tblPr>
        <w:tblStyle w:val="18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93"/>
        <w:gridCol w:w="7513"/>
        <w:gridCol w:w="709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883" w:firstLineChars="784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简述情境、老年人照护问题和任务等。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以下项目在整个操作过程中予以评估，不需要口头汇报：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1.物品准备：齐全，性能完好（每遗漏一项关键物品扣0.5，直至扣完）；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2.环境准备：包括温湿度适宜，光线明亮，空气清新（以检查动作指向行为或沟通交流方式进行）；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3.老年人准备：可以配合操作（以沟通交流方式进行）；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4.个人准备：手卫生、着装、装饰等符合规范。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问好、自我介绍、友好微笑、称呼恰当、举止得体、礼貌用语，选择合适话题，自然开启话题等。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对老年人进行综合评估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1.全身情况（如精神状态、饮食、二便、睡眠等）；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2.局部情况（如肌力、肢体活动度等）；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3.特殊情况（如血压、皮肤情况等）。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1.为老年人介绍照护任务、任务目的、操作时间、关键步骤；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2.介绍需要老年人注意和（或）配合的内容；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3.询问老年人对沟通解释过程是否存在疑问，并且愿意配合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询问老年人有无其他需求，环境和体位等是否舒适，询问老年人是否可以开始操作。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关键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技能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(50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1.自主向患侧翻身训练（20分）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（1）护理员站在患侧保护，老年人仰卧在床；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（2）指导老年人头部转向患侧；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（3）指导老年人健侧手握住患侧手放在腹部，双手叉握，患手拇指压在健侧拇指上；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（4）指导老年人健侧腿屈膝，脚平放于床面；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（5）指导老年人双手上肢前伸，与躯干成90度，指向天花板；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（6）指导老年人用健侧上肢的力量带动患侧上肢做左右侧方摆动2～3次，当摆向患侧时，借助惯性使双上肢和躯干一起翻向患侧。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2.自主向健侧翻身训练（20分）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（1）护理员站在健侧保护，老年人仰卧在床。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（2）指导老年人头部转向健侧；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（3）指导老年人健侧手握住患侧手放在腹部，双手叉握，患侧手拇指压在健侧手拇指上；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（4）指导老年人健侧腿屈膝，插入患腿下方，钩住患侧踝部；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（5）指导老年人双上肢前伸与躯干成90度，指向天花板；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（6）指导老年人用健侧上肢的力量带动患侧上肢做左右侧方摆动2～3次，借助惯性使双上肢和躯干一起翻向健侧。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3.询问老年人自主翻身训练掌握情况，基本掌握后再开始下次训练（2分）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4.老年人无不适后，再重复以上动作，持续训练30分钟（2分）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5.协助老年人取舒适体位（6分）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针对本次具体实施的照护任务，在照护过程中进行注意事项的教育：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1.教育方式恰当，如讲解与示范相结合；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2.语言简单易懂，尽量使用生活化语言；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3.表达准确、逻辑清晰、重点突出。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在照护过程中结合老年人情况开展健康教育，如疾病预防和康复、健康生活方式等，要求如下：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1.主题和数量合适；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2.表达符合老年人的心理特征和理解能力；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3.结合主题提出的措施或建议，不少于3条；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4.措施或建议准确有效，符合科学和规范的要求；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5.结合老年人的具体情况（如职业、性格、爱好、家庭等）。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效果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询问老年人有无其他需求、是否满意（反馈）、整理各项物品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操作过程中的安全性：操作流畅、安全、规范，过程中未出现致老年人于危险环境的操作动作或行为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创新性：能综合应用传统技艺、先进新技术为老年人提供所需的照护措施，解决老年人问题，促进老年人的健康和幸福感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人文关怀：能及时关注到老年人各方面变化，能对老年人的心理和情绪做出恰当的反应，给予支持；言行举止有尊老、敬老、爱老、护老的意识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激励：利用语言或非语言方式激励老年人自我参与，加强自我管理，发挥残存功能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灵活性：对临场突发状况快速应变，根据老年人及现场条件灵活机动实施照护，具有很强的解决问题的能力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得分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</w:t>
            </w:r>
          </w:p>
        </w:tc>
        <w:tc>
          <w:tcPr>
            <w:tcW w:w="9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bookmarkStart w:id="70" w:name="_Toc24772"/>
      <w:bookmarkStart w:id="71" w:name="_Toc382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4.指导老年人进行手工涂鸦活动</w:t>
      </w:r>
      <w:bookmarkEnd w:id="70"/>
      <w:bookmarkEnd w:id="71"/>
    </w:p>
    <w:tbl>
      <w:tblPr>
        <w:tblStyle w:val="18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93"/>
        <w:gridCol w:w="7513"/>
        <w:gridCol w:w="709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883" w:firstLineChars="784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简述情境、老年人照护问题和任务等。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以下项目在整个操作过程中予以评估，不需要口头汇报：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1.物品准备：齐全，性能完好（每遗漏一项关键物品扣0.5，直至扣完）；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2.环境准备：包括温湿度适宜，光线明亮，空气清新（以检查动作指向行为或沟通交流方式进行）；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3.老年人准备：可以配合操作（以沟通交流方式进行）；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4.个人准备：手卫生、着装、装饰等符合规范。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问好、自我介绍、友好微笑、称呼恰当、举止得体、礼貌用语，选择合适话题，自然开启话题等。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对老年人进行综合评估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1.全身情况（如精神状态、饮食、二便、睡眠等）；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2.局部情况（如肌力、肢体活动度等）；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3.特殊情况（如手功能、视力等）。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1.为老年人介绍照护任务、任务目的、操作时间、关键步骤；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2.介绍需要老年人注意和（或）配合的内容；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3.询问老年人对沟通解释过程是否存在疑问，并且愿意配合。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询问老年人有无其他需求，环境和体位等是否舒适，询问老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年人是否可以开始操作。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关键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技能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(50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1.活动前准备（6分）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（1）布置活动桌椅、用物放置合理；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（2）体位安全，便于作画。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2.讲解示范（8分）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（1）向老年人介绍绘画工具；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（2）分步讲解示范绘画步骤；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（3）语言简洁、清晰、易懂。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3.指导作画（30分）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（1）鼓励老年人按自己意愿画画；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（2）分步指导老年人绘画；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（3）充分调动老年人绘画积极性；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（4）发挥老年人残存功能；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（5）密切观察老年人反应并积极应对；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（6）为绘画过程与作品赋予意义，达到活动目的。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4.协助老年人展示作品，让老年人有成就感（3分）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5.活动完毕，询问老年人感受，协助老年人取舒适体位（3分）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针对本次具体实施的照护任务，在照护过程中进行注意事项的教育：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1.教育方式恰当，如讲解与示范相结合；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2.语言简单易懂，尽量使用生活化语言；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3.表达准确、逻辑清晰、重点突出。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在照护过程中结合老年人情况开展健康教育，如疾病预防和康复、健康生活方式等，要求如下：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1.主题和数量合适；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2.表达符合老年人的心理特征和理解能力；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3.结合主题提出的措施或建议，不少于3条；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4.措施或建议准确有效，符合科学和规范的要求；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5.结合老年人的具体情况（如职业、性格、爱好、家庭等）。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效果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询问老年人有无其他需求、是否满意（反馈）、整理各项物品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操作过程中的安全性：操作流畅、安全、规范，过程中未出现致老年人于危险环境的操作动作或行为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创新性：能综合应用传统技艺、先进新技术为老年人提供所需的照护措施，解决老年人问题，促进老年人的健康和幸福感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人文关怀：能及时关注到老年人各方面变化，能对老年人的心理和情绪做出恰当的反应，给予支持；言行举止有尊老、敬老、爱老、护老的意识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激励：利用语言或非语言方式激励老年人自我参与，加强自我管理，发挥残存功能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灵活性：对临场突发状况快速应变，根据老年人及现场条件灵活机动实施照护，具有很强的解决问题的能力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得分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</w:t>
            </w:r>
          </w:p>
        </w:tc>
        <w:tc>
          <w:tcPr>
            <w:tcW w:w="9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72" w:name="_Toc31412"/>
      <w:bookmarkStart w:id="73" w:name="_Toc23333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四、心理及失智症照护</w:t>
      </w:r>
      <w:bookmarkEnd w:id="72"/>
      <w:bookmarkEnd w:id="7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74" w:name="_Toc31794"/>
      <w:bookmarkStart w:id="75" w:name="_Toc23037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1.为丧偶老年人提供心理慰藉和哀伤辅导</w:t>
      </w:r>
      <w:bookmarkEnd w:id="74"/>
      <w:bookmarkEnd w:id="75"/>
    </w:p>
    <w:tbl>
      <w:tblPr>
        <w:tblStyle w:val="18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93"/>
        <w:gridCol w:w="7513"/>
        <w:gridCol w:w="709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883" w:firstLineChars="784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简述情境、老年人照护问题和任务等。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以下项目在整个操作过程中予以评估，不需要口头汇报：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1.物品准备：齐全，性能完好（每遗漏一项关键物品扣0.5，直至扣完）；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2.环境准备：包括温湿度适宜，光线明亮，空气清新（以检查动作指向行为或沟通交流方式进行）；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3.老年人准备：可以配合操作（以沟通交流方式进行）；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4.个人准备：手卫生、着装、装饰等符合规范。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问好、自我介绍、友好微笑、称呼恰当、举止得体、礼貌用语，选择合适话题，自然开启话题等。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对老年人进行综合评估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1.全身情况（如精神状态、饮食、二便、睡眠等）；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2.局部情况（如肌力、肢体活动度等）；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3.特殊情况（如听力、情绪状态等）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1.为老年人介绍照护任务、任务目的、操作时间、关键步骤；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2.介绍需要老年人注意和（或）配合的内容；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3.询问老年人对沟通解释过程是否存在疑问，并且愿意配合。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询问老年人有无其他需求，环境和体位等是否舒适，询问老年人是否可以开始操作。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关键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技能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(50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1.及时识别老年人哀伤心理的阶段及表现（6分）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2.沟通交流方法运用恰当（10分）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（1）沟通的体位、距离、角度、视线等适宜；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（2）同理共情；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（3）恰当应用倾听技巧，如：适时的点头、有效的重复、积极的反应、保持耐心等；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（4）恰当运用肢体语言。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3.分析哀伤心理的影响因素（5分）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4.应对哀伤心理：根据老年人的哀伤心理状态及影响因素与老年人讨论解决方案，协助老年人正确应对（以下内容仅做参考）（20分）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（1）鼓励老年人通过适宜方式宣泄情感，如向他人倾诉、书面表达等；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（2）运用ABC合理情绪疗法对情绪进行调节；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（3）选择放松疗法、音乐疗法、冥想等疏解不良情绪；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（4）生活方式调整：如转移注意力、培养兴趣爱好、调整生活习惯、参与活动等；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（5）与老年人家属协商，采取合适形式增加家人的陪伴和支持。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5.疏导过程中随时观察老年人情绪变化和身体情况，老年人情绪过于激动或身体不适时，尊重老年人意见，及时停止（2分）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6.与老年人总结本次聊天过程，并建立后期反馈方式，及时评价改善情况，适时调整应对措施（4分）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7.及时汇报老年人情绪状况并交接班，必要时联系家属（3分）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针对本次具体实施的照护任务，在照护过程中进行注意事项的教育：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1.教育方式恰当，如讲解与示范相结合；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2.语言简单易懂，尽量使用生活化语言；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3.表达准确、逻辑清晰、重点突出。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在照护过程中结合老年人情况开展健康教育，如疾病预防和康复、健康生活方式等，要求如下：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1.主题和数量合适；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2.表达符合老年人的心理特征和理解能力；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3.结合主题提出的措施或建议，不少于3条；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4.措施或建议准确有效，符合科学和规范的要求；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5.结合老年人的具体情况（如职业、性格、爱好、家庭等）。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效果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询问老年人有无其他需求、是否满意（反馈）、整理各项物品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操作过程中的安全性：操作流畅、安全、规范，过程中未出现致老年人于危险环境的操作动作或行为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创新性：能综合应用传统技艺、先进新技术为老年人提供所需的照护措施，解决老年人问题，促进老年人的健康和幸福感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人文关怀：能及时关注到老年人各方面变化，能对老年人的心理和情绪做出恰当的反应，给予支持；言行举止有尊老、敬老、爱老、护老的意识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激励：利用语言或非语言方式激励老年人自我参与，加强自我管理，发挥残存功能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灵活性：对临场突发状况快速应变，根据老年人及现场条件灵活机动实施照护，具有很强的解决问题的能力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9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>
      <w:pPr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bookmarkStart w:id="76" w:name="_Toc30441"/>
      <w:bookmarkStart w:id="77" w:name="_Toc3079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2.与听力失聪老人进行沟通</w:t>
      </w:r>
      <w:bookmarkEnd w:id="76"/>
      <w:bookmarkEnd w:id="77"/>
    </w:p>
    <w:tbl>
      <w:tblPr>
        <w:tblStyle w:val="18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93"/>
        <w:gridCol w:w="7513"/>
        <w:gridCol w:w="709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1883" w:firstLineChars="784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简述情境、老年人照护问题和任务等。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以下项目在整个操作过程中予以评估，不需要口头汇报：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1.物品准备：齐全，性能完好（每遗漏一项关键物品扣0.5，直至扣完）；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2.环境准备：包括温湿度适宜，光线明亮，空气清新（以检查动作指向行为或沟通交流方式进行）；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3.老年人准备：可以配合操作（以沟通交流方式进行）；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4.个人准备：手卫生、着装、装饰等符合规范。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问好、自我介绍、友好微笑、称呼恰当、举止得体、礼貌用语，选择合适话题，自然开启话题等。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1.为老年人介绍照护任务、任务目的、操作时间、关键步骤；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2.介绍需要老年人注意和（或）配合的内容；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3.询问老年人对照护过程是否存在疑问，征询老年人对所处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的环境是否满意、体位是否舒适。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对老年人进行综合评估：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1.全身情况（如精神状态、饮食、二便、睡眠等）；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2.局部情况（如肌力、肢体活动度等）；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3.特殊情况（如听力、视力等）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询问老年人有无其他需求，询问老年人是否可以操作。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关键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技能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(50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1.沟通环境适宜（6分）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（1）光线明亮、方便老年人看清他人手势或动作；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（2）安静、无干扰杂音（如电视机音量等）。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2.沟通技巧恰当（30分）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（1）根据老年人的听力情况（大小、高低、能听到的方向），采取适宜的沟通方式；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（2）对于听觉完全缺失的老年人，主要采用视觉材料与老年人沟通（如智能电视、智能手机、白板等）；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（3）对于听力部分缺失的老年人，可通过增加音调与老年人沟通，注意语速不宜过快，利用面部表情，肢体动作强化所说内容，适当借助辅助工具如白板、卡片等；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（4）靠近老年人时，要让其知道，离开时也要用手势或触摸的方式告知。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（5）沟通时要正面面对老年人，方便其看清护理员的口型、表情；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（6）护理员应清楚的展现口型并慢慢的说话，重要的词汇要重复的说，肢体动作不宜过于夸张。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3.密切观察老年人反应，了解其心理状态，并进行心理疏导（8分）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4.鼓励老年人通过语言的形式进行沟通（3分）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5.与老年人总结本次沟通过程，询问老年人有无其他需求，帮助取舒适安全的体位（3分）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针对本次具体实施的照护任务，在照护过程中进行注意事项的教育：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1.教育方式恰当，如讲解与示范相结合；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2.语言简单易懂，尽量使用生活化语言；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3.表达准确、逻辑清晰、重点突出。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在照护过程中结合老年人情况开展健康教育，如疾病预防和康复、健康生活方式等，要求如下：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1.主题和数量合适；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2.表达符合老年人的心理特征和理解能力；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3.结合主题提出的措施或建议，不少于3条；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4.措施或建议准确有效，符合科学和规范的要求；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5.结合老年人的具体情况（如职业、性格、爱好、家庭等）。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效果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询问老年人有无其他需求、是否满意（反馈）、整理各项物品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操作过程中的安全性：操作流畅、安全、规范，过程中未出现致老年人于危险环境的操作动作或行为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创新性：能综合应用传统技艺、先进新技术为老年人提供所需的照护措施，解决老年人问题，促进老年人的健康和幸福感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人文关怀：能及时关注到老年人各方面变化，能对老年人的心理和情绪做出恰当的反应，给予支持；言行举止有尊老、敬老、爱老、护老的意识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激励：利用语言或非语言方式激励老年人自我参与，加强自我管理，发挥残存功能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灵活性：对临场突发状况快速应变，根据老年人及现场条件灵活机动实施照护，具有很强的解决问题的能力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得分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</w:t>
            </w:r>
          </w:p>
        </w:tc>
        <w:tc>
          <w:tcPr>
            <w:tcW w:w="9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>
      <w:pPr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bookmarkStart w:id="78" w:name="_Toc478"/>
      <w:bookmarkStart w:id="79" w:name="_Toc1564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175"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1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3.为失智老年人进行计算力训练</w:t>
      </w:r>
      <w:bookmarkEnd w:id="78"/>
      <w:bookmarkEnd w:id="79"/>
    </w:p>
    <w:tbl>
      <w:tblPr>
        <w:tblStyle w:val="17"/>
        <w:tblW w:w="101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735"/>
        <w:gridCol w:w="7083"/>
        <w:gridCol w:w="570"/>
        <w:gridCol w:w="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口头汇报：简述情境、老年人照护问题和任务等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以下项目在整个操作过程中予以评估，不需要口头汇报：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物品准备齐全：操作过程不缺用物、能满足完成整个操作，性能完好（如从0到9的数字卡片，加减乘除符号卡片。必要时可以准备大小适宜、方便老年人抓握，但是难以进口的塑料球或玩具、筷子、人民币等物品，以及笔和记录本。每遗漏一项关键物品扣0.5，直至扣完）2分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2.操作过程中关注环境准备情况，包括温湿度适宜，光线明亮，空气清新（以检查动作指向行为或沟通交流方式进行）2分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3.操作过程中注意老年人准备--老年人状态良好，可以配合操作（以沟通交流方式进行）2分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4.做好个人准备：操作过程中裁判观察着装、装饰等，符合规范（2分）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（15分）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问好、自我介绍、友好微笑、称呼恰当、举止得体、礼貌用语，选择合适话题，自然开启话题等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1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对老年人进行综合评估（评估项目将结合具体竞赛试题进行具体化和明确化）：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1.全身情况（如神志、情绪、意愿、认知功能、活动能力等）2分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2.局部情况（结合案例具体情况）2分</w:t>
            </w:r>
          </w:p>
          <w:p>
            <w:pPr>
              <w:pStyle w:val="16"/>
              <w:adjustRightInd w:val="0"/>
              <w:snapToGrid w:val="0"/>
              <w:spacing w:after="0" w:line="240" w:lineRule="auto"/>
              <w:ind w:firstLine="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3.特殊情况（针对本情境可能存在的情况）2分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1.为老年人介绍照护任务、任务目的、操作时间、关键步骤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2.介绍需要老年人注意和（或）配合的内容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3.询问老年人对沟通解释过程是否存在疑问，并且愿意配合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询问老年人有无其他需求，环境和体位等是否舒适，询问老年人是否可以开始操作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关键操作技能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(50分)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关键操作技能以“动作”为主，尽可能真实为老年人服务；整体要求：步骤和方法正确，不违反基本原则，能够根据实际情况完成任务。</w:t>
            </w:r>
          </w:p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1.准备工作（5分）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取出数字及加减乘除符号卡片摆放在合适的位置，便于和老年人沟通及展示卡片，引导老年人做好识别的心理准备。如“爷爷，现在，我们做识别数字和加减乘除游戏好吗？”向老年人说明活动内容。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2.卡片的识别和排序（20分）</w:t>
            </w:r>
          </w:p>
          <w:p>
            <w:pPr>
              <w:pStyle w:val="28"/>
              <w:numPr>
                <w:ilvl w:val="0"/>
                <w:numId w:val="2"/>
              </w:numPr>
              <w:adjustRightInd w:val="0"/>
              <w:snapToGrid w:val="0"/>
              <w:ind w:left="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（1）要求老年人先做数字识别，将所有数字按0-9的顺序排列整齐。</w:t>
            </w:r>
          </w:p>
          <w:p>
            <w:pPr>
              <w:pStyle w:val="28"/>
              <w:numPr>
                <w:ilvl w:val="0"/>
                <w:numId w:val="2"/>
              </w:numPr>
              <w:adjustRightInd w:val="0"/>
              <w:snapToGrid w:val="0"/>
              <w:ind w:left="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（2）当老年人排列有误时可以提醒，并要求对识别不清的数字进行复述，直至能够记忆。</w:t>
            </w:r>
          </w:p>
          <w:p>
            <w:pPr>
              <w:pStyle w:val="28"/>
              <w:numPr>
                <w:ilvl w:val="0"/>
                <w:numId w:val="2"/>
              </w:numPr>
              <w:adjustRightInd w:val="0"/>
              <w:snapToGrid w:val="0"/>
              <w:ind w:left="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（3）当老年人对数字识别正确以后，可以任意抽取一张数字卡片，要求老年人回忆。</w:t>
            </w:r>
          </w:p>
          <w:p>
            <w:pPr>
              <w:pStyle w:val="28"/>
              <w:numPr>
                <w:ilvl w:val="0"/>
                <w:numId w:val="2"/>
              </w:numPr>
              <w:adjustRightInd w:val="0"/>
              <w:snapToGrid w:val="0"/>
              <w:ind w:left="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（4）老年人能够识别所有数字以后，让老年人取出两个数字卡片识别大小，并识别其中一个数字比另一个数字大多少或小多少，识别有误时可以提醒。</w:t>
            </w:r>
          </w:p>
          <w:p>
            <w:pPr>
              <w:pStyle w:val="28"/>
              <w:numPr>
                <w:ilvl w:val="0"/>
                <w:numId w:val="2"/>
              </w:numPr>
              <w:adjustRightInd w:val="0"/>
              <w:snapToGrid w:val="0"/>
              <w:ind w:left="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（5）让老年人将数字按2位数组合，识别其中一组数字比另一组数字大多少或小多少。识别有误时可以提醒。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3.计算能力训练（9分）</w:t>
            </w:r>
          </w:p>
          <w:p>
            <w:pPr>
              <w:pStyle w:val="28"/>
              <w:numPr>
                <w:ilvl w:val="0"/>
                <w:numId w:val="3"/>
              </w:numPr>
              <w:adjustRightInd w:val="0"/>
              <w:snapToGrid w:val="0"/>
              <w:ind w:left="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（1）让老年人取出两个数字，识别两个数字相加是多少。识别有误时可以提醒，并要求复述，直至能够记忆。</w:t>
            </w:r>
          </w:p>
          <w:p>
            <w:pPr>
              <w:pStyle w:val="28"/>
              <w:numPr>
                <w:ilvl w:val="0"/>
                <w:numId w:val="3"/>
              </w:numPr>
              <w:adjustRightInd w:val="0"/>
              <w:snapToGrid w:val="0"/>
              <w:ind w:left="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（2）让老年人将数字按2位数组合，识别其中一组数字比另一组数字大多少、小多少、总和是多少，要求复述，直至能够记忆。识别有误时可以提醒。</w:t>
            </w:r>
          </w:p>
          <w:p>
            <w:pPr>
              <w:pStyle w:val="28"/>
              <w:numPr>
                <w:ilvl w:val="0"/>
                <w:numId w:val="3"/>
              </w:numPr>
              <w:adjustRightInd w:val="0"/>
              <w:snapToGrid w:val="0"/>
              <w:ind w:left="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（3）如果活动顺利，可以加大难度，对老年人进行“乘、除”训练。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4.更多计算能力训练（16分）</w:t>
            </w:r>
          </w:p>
          <w:p>
            <w:pPr>
              <w:pStyle w:val="28"/>
              <w:numPr>
                <w:ilvl w:val="0"/>
                <w:numId w:val="4"/>
              </w:numPr>
              <w:adjustRightInd w:val="0"/>
              <w:snapToGrid w:val="0"/>
              <w:ind w:left="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（1）如果老年人对数字识别不能胜任，可以进行数字再认或练习数数；</w:t>
            </w:r>
          </w:p>
          <w:p>
            <w:pPr>
              <w:pStyle w:val="28"/>
              <w:numPr>
                <w:ilvl w:val="0"/>
                <w:numId w:val="4"/>
              </w:numPr>
              <w:adjustRightInd w:val="0"/>
              <w:snapToGrid w:val="0"/>
              <w:ind w:left="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2）如果老年人对数字训练感觉厌烦，可使用数塑料球、数筷子、数小玩具、数钱等方式；或将塑料球、筷子、小玩具、钱等分成两堆，让老年人分辨每堆是多少？这一堆和另一堆相比多了多少或少了多少的办法，对老年人进行计算力训练。在反复的练习数数的过程中，加强老人对数字的敏感性。</w:t>
            </w:r>
          </w:p>
          <w:p>
            <w:pPr>
              <w:pStyle w:val="28"/>
              <w:numPr>
                <w:ilvl w:val="0"/>
                <w:numId w:val="4"/>
              </w:numPr>
              <w:adjustRightInd w:val="0"/>
              <w:snapToGrid w:val="0"/>
              <w:ind w:left="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（3）活动过程中观察、询问老年人感受。如有不适，及时安排休息。对良好表现及时提出表扬和鼓励，以维持进行活动的兴趣。</w:t>
            </w:r>
          </w:p>
          <w:p>
            <w:pPr>
              <w:pStyle w:val="28"/>
              <w:numPr>
                <w:ilvl w:val="0"/>
                <w:numId w:val="4"/>
              </w:numPr>
              <w:adjustRightInd w:val="0"/>
              <w:snapToGrid w:val="0"/>
              <w:ind w:left="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（4）训练结束，指导老年人自己整理数字卡片，摆放整齐，放回固定位置备用，以促进老年人自我训练和自我管理的能力。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3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M9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针对本次具体实施的照护任务，在照护过程中进行注意事项的教育（将结合具体竞赛试题进行具体化和明确化）：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1.教育方式恰当，如讲解与示范相结合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2.语言简单易懂，尽量使用生活化语言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3.表达准确、逻辑清晰、重点突出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M10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（如适用）在照护过程中结合老年人情况开展健康教育或心理支持，如疾病预防和康复、健康生活方式或不良情绪的处理等（将结合具体竞赛试题进行具体化和明确化）；要求如下：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1.主题和数量合适（根据竞赛试题和比赛时长确定）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2.表达符合老年人的心理特征和理解能力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3.结合主题提出的措施或建议：每个主题不少于3条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4.措施或建议准确有效，符合科学和规范的要求</w:t>
            </w:r>
          </w:p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5.结合老年人的具体情况(如职业、性格、爱好、家庭等)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15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评价照护效果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M11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询问老年人有无其他需求、是否满意（反馈），整理各项物品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1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M12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记录（不漏项，包括训练的情况和效果，预约下一次训练的安排等）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1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M13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遵守感染防护要求，包括废弃物处理、个人防护及手卫生等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对选手综合评判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(12分)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操作过程中的安全性：操作流畅、安全、规范，避免老年人害怕、疼痛等伤害，过程中未出现致老年人于危险环境的操作动作或行为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沟通力：顺畅自然、有效沟通，表达信息方式符合老年人社会文化背景，能正确理解老年人反馈的信息，避免盲目否定或其他语言暴力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创新性：能综合应用传统技艺、先进新技术等为老年人提供所需的照护措施，解决老年人问题，促进老年人的健康和幸福感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职业防护：做好自身职业防护，能运用节力原则，妥善利用力的杠杆作用，调整重心，减少摩擦力，利用惯性等方法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人文关怀：能及时关注到老年人各方面变化，能针对老年人的心理和情绪做出恰当的反应，给予支持，例如不可急躁等；言行举止有尊老、敬老、爱老、护老的意识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鼓励：利用语言和非语言方式鼓励老年人参与照护，加强自我管理，发挥残存功能，提升自理能力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灵活性：对临场突发状况能快速应变，根据老年人及现场条件灵活机动实施照护，具有很强的解决问题的能力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896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pStyle w:val="16"/>
        <w:rPr>
          <w:rFonts w:hint="eastAsia"/>
          <w:lang w:val="en-US" w:eastAsia="zh-CN"/>
        </w:rPr>
      </w:pPr>
    </w:p>
    <w:p>
      <w:pPr>
        <w:pStyle w:val="16"/>
        <w:keepNext/>
        <w:keepLines/>
        <w:spacing w:before="0" w:line="413" w:lineRule="auto"/>
        <w:ind w:left="0" w:firstLine="0" w:firstLineChars="0"/>
        <w:jc w:val="both"/>
        <w:outlineLvl w:val="9"/>
      </w:pPr>
    </w:p>
    <w:sectPr>
      <w:footerReference r:id="rId5" w:type="default"/>
      <w:pgSz w:w="11906" w:h="16838"/>
      <w:pgMar w:top="2154" w:right="1134" w:bottom="1984" w:left="147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altName w:val="汉仪仿宋KW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FangSong_GB2312-Identity-H">
    <w:altName w:val="汉仪中等线KW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楷体_GB2312">
    <w:altName w:val="汉仪楷体KW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clear" w:pos="4153"/>
      </w:tabs>
    </w:pP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BYAAABkcnMvUEsBAhQAFAAA&#10;AAgAh07iQM6pebnPAAAABQEAAA8AAAAAAAAAAQAgAAAAOAAAAGRycy9kb3ducmV2LnhtbFBLAQIU&#10;ABQAAAAIAIdO4kDmF4X9rQEAAEsDAAAOAAAAAAAAAAEAIAAAADQ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WAAAAZHJz&#10;L1BLAQIUABQAAAAIAIdO4kCzSVju0AAAAAUBAAAPAAAAAAAAAAEAIAAAADgAAABkcnMvZG93bnJl&#10;di54bWxQSwECFAAUAAAACACHTuJAAPTf1bYBAABUAwAADgAAAAAAAAABACAAAAA1AQAAZHJzL2Uy&#10;b0RvYy54bWxQSwUGAAAAAAYABgBZAQAAX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BC55BC"/>
    <w:multiLevelType w:val="singleLevel"/>
    <w:tmpl w:val="9EBC55B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D4409BE"/>
    <w:multiLevelType w:val="multilevel"/>
    <w:tmpl w:val="3D4409BE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2A20911"/>
    <w:multiLevelType w:val="multilevel"/>
    <w:tmpl w:val="42A20911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CDA5559"/>
    <w:multiLevelType w:val="multilevel"/>
    <w:tmpl w:val="5CDA5559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ZTZkZmIzN2I0OWRhNDMxNzUwNjZjYzEwMWI0NGQifQ=="/>
  </w:docVars>
  <w:rsids>
    <w:rsidRoot w:val="001D0CD2"/>
    <w:rsid w:val="0000280A"/>
    <w:rsid w:val="00006BE3"/>
    <w:rsid w:val="000102E8"/>
    <w:rsid w:val="00011296"/>
    <w:rsid w:val="00013502"/>
    <w:rsid w:val="00024BAC"/>
    <w:rsid w:val="00024E3E"/>
    <w:rsid w:val="00041476"/>
    <w:rsid w:val="0004665F"/>
    <w:rsid w:val="00062E9D"/>
    <w:rsid w:val="00084562"/>
    <w:rsid w:val="00090E9A"/>
    <w:rsid w:val="0009317E"/>
    <w:rsid w:val="000943F9"/>
    <w:rsid w:val="00096DC4"/>
    <w:rsid w:val="000A1BD4"/>
    <w:rsid w:val="000C611B"/>
    <w:rsid w:val="000F5D23"/>
    <w:rsid w:val="001035E6"/>
    <w:rsid w:val="00114BCF"/>
    <w:rsid w:val="00145DD9"/>
    <w:rsid w:val="001C1738"/>
    <w:rsid w:val="001D0CD2"/>
    <w:rsid w:val="001D5133"/>
    <w:rsid w:val="001D7EC6"/>
    <w:rsid w:val="00202FD4"/>
    <w:rsid w:val="002218F0"/>
    <w:rsid w:val="00234E82"/>
    <w:rsid w:val="002368F1"/>
    <w:rsid w:val="0025506A"/>
    <w:rsid w:val="00262B96"/>
    <w:rsid w:val="002A258F"/>
    <w:rsid w:val="002A3F9B"/>
    <w:rsid w:val="002B01D0"/>
    <w:rsid w:val="002D2E0B"/>
    <w:rsid w:val="002E2EEA"/>
    <w:rsid w:val="002E38A9"/>
    <w:rsid w:val="00304B75"/>
    <w:rsid w:val="0031357D"/>
    <w:rsid w:val="00361961"/>
    <w:rsid w:val="00363F17"/>
    <w:rsid w:val="00381E29"/>
    <w:rsid w:val="003911C8"/>
    <w:rsid w:val="003A0A9E"/>
    <w:rsid w:val="003A5889"/>
    <w:rsid w:val="003F6628"/>
    <w:rsid w:val="00400E90"/>
    <w:rsid w:val="00412CA8"/>
    <w:rsid w:val="004632F9"/>
    <w:rsid w:val="00474C9F"/>
    <w:rsid w:val="0049223C"/>
    <w:rsid w:val="00495699"/>
    <w:rsid w:val="004A443D"/>
    <w:rsid w:val="004B7E6A"/>
    <w:rsid w:val="004C1E34"/>
    <w:rsid w:val="004D2BCA"/>
    <w:rsid w:val="004F6CFC"/>
    <w:rsid w:val="00532D25"/>
    <w:rsid w:val="005533B9"/>
    <w:rsid w:val="00563523"/>
    <w:rsid w:val="005A14E6"/>
    <w:rsid w:val="005A6C82"/>
    <w:rsid w:val="00620B4F"/>
    <w:rsid w:val="00631D0B"/>
    <w:rsid w:val="00661963"/>
    <w:rsid w:val="00674579"/>
    <w:rsid w:val="006D6B9C"/>
    <w:rsid w:val="00703AA8"/>
    <w:rsid w:val="00710010"/>
    <w:rsid w:val="007403FA"/>
    <w:rsid w:val="007506EA"/>
    <w:rsid w:val="00755F15"/>
    <w:rsid w:val="00770D05"/>
    <w:rsid w:val="00776752"/>
    <w:rsid w:val="007B6FCF"/>
    <w:rsid w:val="007C1644"/>
    <w:rsid w:val="007C27E2"/>
    <w:rsid w:val="007D492A"/>
    <w:rsid w:val="007E0F7A"/>
    <w:rsid w:val="007E124C"/>
    <w:rsid w:val="007F3B8B"/>
    <w:rsid w:val="00807DB6"/>
    <w:rsid w:val="0083585F"/>
    <w:rsid w:val="00860911"/>
    <w:rsid w:val="00870A91"/>
    <w:rsid w:val="008722EC"/>
    <w:rsid w:val="00885439"/>
    <w:rsid w:val="008A6A1A"/>
    <w:rsid w:val="008A700A"/>
    <w:rsid w:val="008E36D1"/>
    <w:rsid w:val="008E7DCE"/>
    <w:rsid w:val="00901B90"/>
    <w:rsid w:val="00914719"/>
    <w:rsid w:val="00915C2B"/>
    <w:rsid w:val="00923F9E"/>
    <w:rsid w:val="00932B97"/>
    <w:rsid w:val="00950616"/>
    <w:rsid w:val="00953173"/>
    <w:rsid w:val="00960227"/>
    <w:rsid w:val="009637AC"/>
    <w:rsid w:val="00970384"/>
    <w:rsid w:val="009A24EE"/>
    <w:rsid w:val="009B4F77"/>
    <w:rsid w:val="009E0B91"/>
    <w:rsid w:val="00A346BE"/>
    <w:rsid w:val="00A54D2C"/>
    <w:rsid w:val="00A94233"/>
    <w:rsid w:val="00AC3D3C"/>
    <w:rsid w:val="00AE0360"/>
    <w:rsid w:val="00AE4BDA"/>
    <w:rsid w:val="00B1495D"/>
    <w:rsid w:val="00B62B4F"/>
    <w:rsid w:val="00B8569E"/>
    <w:rsid w:val="00B93FEB"/>
    <w:rsid w:val="00B94A14"/>
    <w:rsid w:val="00BB5411"/>
    <w:rsid w:val="00C61835"/>
    <w:rsid w:val="00C74ECC"/>
    <w:rsid w:val="00C8309A"/>
    <w:rsid w:val="00C95E9D"/>
    <w:rsid w:val="00CA78FF"/>
    <w:rsid w:val="00D03E07"/>
    <w:rsid w:val="00D2790E"/>
    <w:rsid w:val="00D3524C"/>
    <w:rsid w:val="00D9307A"/>
    <w:rsid w:val="00DB69F3"/>
    <w:rsid w:val="00DE47EC"/>
    <w:rsid w:val="00DF462C"/>
    <w:rsid w:val="00DF6584"/>
    <w:rsid w:val="00E23513"/>
    <w:rsid w:val="00E40C8A"/>
    <w:rsid w:val="00E43A20"/>
    <w:rsid w:val="00E476D6"/>
    <w:rsid w:val="00E53147"/>
    <w:rsid w:val="00E6210E"/>
    <w:rsid w:val="00E83856"/>
    <w:rsid w:val="00EA0587"/>
    <w:rsid w:val="00EA3378"/>
    <w:rsid w:val="00EB7CDE"/>
    <w:rsid w:val="00EC5BE3"/>
    <w:rsid w:val="00F01A88"/>
    <w:rsid w:val="00F13ED9"/>
    <w:rsid w:val="00F1748B"/>
    <w:rsid w:val="00F20DC7"/>
    <w:rsid w:val="00F24228"/>
    <w:rsid w:val="00F41891"/>
    <w:rsid w:val="00F453BC"/>
    <w:rsid w:val="00F47630"/>
    <w:rsid w:val="00F504B8"/>
    <w:rsid w:val="00F86536"/>
    <w:rsid w:val="00FC4403"/>
    <w:rsid w:val="00FC64D6"/>
    <w:rsid w:val="00FF30FF"/>
    <w:rsid w:val="02497934"/>
    <w:rsid w:val="07BE1934"/>
    <w:rsid w:val="09AF31C2"/>
    <w:rsid w:val="09E665B5"/>
    <w:rsid w:val="0C8E6F2F"/>
    <w:rsid w:val="0FDDE1AB"/>
    <w:rsid w:val="13BE02D8"/>
    <w:rsid w:val="17B4000E"/>
    <w:rsid w:val="191A46BD"/>
    <w:rsid w:val="1B612C36"/>
    <w:rsid w:val="1DD74029"/>
    <w:rsid w:val="1E8F4F9D"/>
    <w:rsid w:val="22E346F7"/>
    <w:rsid w:val="25F30446"/>
    <w:rsid w:val="270218DC"/>
    <w:rsid w:val="27F71FC4"/>
    <w:rsid w:val="2BFF2108"/>
    <w:rsid w:val="2CB93DB2"/>
    <w:rsid w:val="2D8F2B53"/>
    <w:rsid w:val="2F73A10E"/>
    <w:rsid w:val="2FB2D52D"/>
    <w:rsid w:val="35BC534C"/>
    <w:rsid w:val="36AF7560"/>
    <w:rsid w:val="375D0368"/>
    <w:rsid w:val="3BFC9051"/>
    <w:rsid w:val="3D1416A1"/>
    <w:rsid w:val="3E343DCF"/>
    <w:rsid w:val="3E9C7AB6"/>
    <w:rsid w:val="3EEF0EC0"/>
    <w:rsid w:val="3FEA93C2"/>
    <w:rsid w:val="3FF98CDB"/>
    <w:rsid w:val="46BF3973"/>
    <w:rsid w:val="47A04B08"/>
    <w:rsid w:val="4C6205A3"/>
    <w:rsid w:val="4E1F534E"/>
    <w:rsid w:val="4F3B332E"/>
    <w:rsid w:val="4F9ED3D0"/>
    <w:rsid w:val="544E2786"/>
    <w:rsid w:val="56653C91"/>
    <w:rsid w:val="56CC7596"/>
    <w:rsid w:val="57D53ABF"/>
    <w:rsid w:val="5B386B34"/>
    <w:rsid w:val="5BBD4337"/>
    <w:rsid w:val="5BF3C856"/>
    <w:rsid w:val="5BFF1D3E"/>
    <w:rsid w:val="5EFF0F81"/>
    <w:rsid w:val="5F6F67C1"/>
    <w:rsid w:val="63ED2771"/>
    <w:rsid w:val="64A8111F"/>
    <w:rsid w:val="64CA2D32"/>
    <w:rsid w:val="67BD70EF"/>
    <w:rsid w:val="67BF08BC"/>
    <w:rsid w:val="6B0F0C68"/>
    <w:rsid w:val="6B1D6553"/>
    <w:rsid w:val="6D6B1051"/>
    <w:rsid w:val="6DCD3038"/>
    <w:rsid w:val="6DF556F8"/>
    <w:rsid w:val="6FAF2199"/>
    <w:rsid w:val="70FBE877"/>
    <w:rsid w:val="7191476C"/>
    <w:rsid w:val="71D931CA"/>
    <w:rsid w:val="73565DCD"/>
    <w:rsid w:val="73FE6AFF"/>
    <w:rsid w:val="74142800"/>
    <w:rsid w:val="75DB00BA"/>
    <w:rsid w:val="76FB0124"/>
    <w:rsid w:val="7799D646"/>
    <w:rsid w:val="77DFFADA"/>
    <w:rsid w:val="77FBCAD0"/>
    <w:rsid w:val="77FE8E00"/>
    <w:rsid w:val="79E5B640"/>
    <w:rsid w:val="7B5F4E6F"/>
    <w:rsid w:val="7BCE2D91"/>
    <w:rsid w:val="7CE932B6"/>
    <w:rsid w:val="7D3BA3E4"/>
    <w:rsid w:val="7DEEAAA6"/>
    <w:rsid w:val="7DF01635"/>
    <w:rsid w:val="7E0964EB"/>
    <w:rsid w:val="7EEC884A"/>
    <w:rsid w:val="7F7FD572"/>
    <w:rsid w:val="7FAFD2C5"/>
    <w:rsid w:val="7FBD6BCC"/>
    <w:rsid w:val="7FDE7035"/>
    <w:rsid w:val="7FED34D3"/>
    <w:rsid w:val="7FF75473"/>
    <w:rsid w:val="7FFF271A"/>
    <w:rsid w:val="7FFF2DC6"/>
    <w:rsid w:val="7FFFAE2F"/>
    <w:rsid w:val="8FFE03CA"/>
    <w:rsid w:val="97FBBC6C"/>
    <w:rsid w:val="A6FD025B"/>
    <w:rsid w:val="ABE94D7E"/>
    <w:rsid w:val="AFEF3F4D"/>
    <w:rsid w:val="B4FEF99C"/>
    <w:rsid w:val="B76AF27C"/>
    <w:rsid w:val="B79F3FFA"/>
    <w:rsid w:val="B7DE1E47"/>
    <w:rsid w:val="B9FB9C4B"/>
    <w:rsid w:val="BBF60E0E"/>
    <w:rsid w:val="BBFB0372"/>
    <w:rsid w:val="BFBFDB3E"/>
    <w:rsid w:val="BFD6F483"/>
    <w:rsid w:val="D6D66A82"/>
    <w:rsid w:val="D7DB3754"/>
    <w:rsid w:val="D97F6261"/>
    <w:rsid w:val="DB4BC221"/>
    <w:rsid w:val="DBFF44EF"/>
    <w:rsid w:val="DBFFD1F1"/>
    <w:rsid w:val="DF79A09F"/>
    <w:rsid w:val="DFDCFE0E"/>
    <w:rsid w:val="E7FF5309"/>
    <w:rsid w:val="EDFC1D70"/>
    <w:rsid w:val="EDFF9A47"/>
    <w:rsid w:val="EF6BF346"/>
    <w:rsid w:val="F1FB3775"/>
    <w:rsid w:val="F7F62CA4"/>
    <w:rsid w:val="F9CE0F64"/>
    <w:rsid w:val="FBBFF685"/>
    <w:rsid w:val="FBFFC186"/>
    <w:rsid w:val="FD5F4E2F"/>
    <w:rsid w:val="FE974624"/>
    <w:rsid w:val="FE9BF433"/>
    <w:rsid w:val="FECFBE26"/>
    <w:rsid w:val="FEED3200"/>
    <w:rsid w:val="FF43DCCF"/>
    <w:rsid w:val="FF5E8B03"/>
    <w:rsid w:val="FF5F2A13"/>
    <w:rsid w:val="FFBDDF70"/>
    <w:rsid w:val="FFBF09D6"/>
    <w:rsid w:val="FFDFA417"/>
    <w:rsid w:val="FFFF46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31"/>
    <w:qFormat/>
    <w:uiPriority w:val="1"/>
    <w:pPr>
      <w:ind w:left="659"/>
      <w:jc w:val="left"/>
      <w:outlineLvl w:val="0"/>
    </w:pPr>
    <w:rPr>
      <w:rFonts w:ascii="微软雅黑" w:hAnsi="微软雅黑" w:eastAsia="微软雅黑" w:cstheme="minorBidi"/>
      <w:b/>
      <w:bCs/>
      <w:kern w:val="0"/>
      <w:sz w:val="28"/>
      <w:szCs w:val="28"/>
      <w:lang w:eastAsia="en-US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unhideWhenUsed/>
    <w:qFormat/>
    <w:uiPriority w:val="9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9"/>
    <w:qFormat/>
    <w:uiPriority w:val="1"/>
    <w:pPr>
      <w:spacing w:before="41"/>
      <w:ind w:left="100"/>
      <w:jc w:val="left"/>
    </w:pPr>
    <w:rPr>
      <w:rFonts w:ascii="宋体" w:hAnsi="宋体" w:cstheme="minorBidi"/>
      <w:kern w:val="0"/>
      <w:sz w:val="28"/>
      <w:szCs w:val="28"/>
      <w:lang w:eastAsia="en-US"/>
    </w:rPr>
  </w:style>
  <w:style w:type="paragraph" w:styleId="6">
    <w:name w:val="index 5"/>
    <w:basedOn w:val="1"/>
    <w:next w:val="1"/>
    <w:qFormat/>
    <w:uiPriority w:val="0"/>
    <w:pPr>
      <w:ind w:left="1680"/>
    </w:pPr>
  </w:style>
  <w:style w:type="paragraph" w:styleId="7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8">
    <w:name w:val="Date"/>
    <w:basedOn w:val="1"/>
    <w:next w:val="1"/>
    <w:link w:val="30"/>
    <w:semiHidden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toc 1"/>
    <w:basedOn w:val="1"/>
    <w:next w:val="1"/>
    <w:unhideWhenUsed/>
    <w:qFormat/>
    <w:uiPriority w:val="39"/>
  </w:style>
  <w:style w:type="paragraph" w:styleId="13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5">
    <w:name w:val="annotation subject"/>
    <w:basedOn w:val="7"/>
    <w:next w:val="7"/>
    <w:link w:val="26"/>
    <w:semiHidden/>
    <w:unhideWhenUsed/>
    <w:qFormat/>
    <w:uiPriority w:val="99"/>
    <w:rPr>
      <w:b/>
      <w:bCs/>
    </w:rPr>
  </w:style>
  <w:style w:type="paragraph" w:styleId="16">
    <w:name w:val="Body Text First Indent"/>
    <w:basedOn w:val="2"/>
    <w:qFormat/>
    <w:uiPriority w:val="0"/>
    <w:pPr>
      <w:spacing w:line="560" w:lineRule="exact"/>
      <w:ind w:firstLine="721" w:firstLineChars="200"/>
    </w:pPr>
    <w:rPr>
      <w:rFonts w:ascii="Times New Roman" w:hAnsi="Times New Roman" w:eastAsia="仿宋_GB2312"/>
      <w:sz w:val="32"/>
    </w:rPr>
  </w:style>
  <w:style w:type="table" w:styleId="18">
    <w:name w:val="Table Grid"/>
    <w:basedOn w:val="17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qFormat/>
    <w:uiPriority w:val="99"/>
    <w:rPr>
      <w:rFonts w:cs="Times New Roman"/>
      <w:b/>
      <w:bCs/>
    </w:rPr>
  </w:style>
  <w:style w:type="character" w:styleId="21">
    <w:name w:val="Hyperlink"/>
    <w:qFormat/>
    <w:uiPriority w:val="99"/>
    <w:rPr>
      <w:color w:val="0563C1"/>
      <w:u w:val="single"/>
    </w:rPr>
  </w:style>
  <w:style w:type="character" w:styleId="22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3">
    <w:name w:val="页眉 Char"/>
    <w:basedOn w:val="19"/>
    <w:link w:val="11"/>
    <w:qFormat/>
    <w:uiPriority w:val="99"/>
    <w:rPr>
      <w:sz w:val="18"/>
      <w:szCs w:val="18"/>
    </w:rPr>
  </w:style>
  <w:style w:type="character" w:customStyle="1" w:styleId="24">
    <w:name w:val="页脚 Char"/>
    <w:basedOn w:val="19"/>
    <w:link w:val="10"/>
    <w:qFormat/>
    <w:uiPriority w:val="99"/>
    <w:rPr>
      <w:sz w:val="18"/>
      <w:szCs w:val="18"/>
    </w:rPr>
  </w:style>
  <w:style w:type="character" w:customStyle="1" w:styleId="25">
    <w:name w:val="批注文字 Char"/>
    <w:basedOn w:val="19"/>
    <w:link w:val="7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26">
    <w:name w:val="批注主题 Char"/>
    <w:basedOn w:val="25"/>
    <w:link w:val="15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7">
    <w:name w:val="批注框文本 Char"/>
    <w:basedOn w:val="19"/>
    <w:link w:val="9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28">
    <w:name w:val="List Paragraph"/>
    <w:basedOn w:val="1"/>
    <w:qFormat/>
    <w:uiPriority w:val="99"/>
    <w:pPr>
      <w:ind w:firstLine="420" w:firstLineChars="200"/>
    </w:pPr>
  </w:style>
  <w:style w:type="character" w:customStyle="1" w:styleId="29">
    <w:name w:val="正文文本 Char"/>
    <w:basedOn w:val="19"/>
    <w:link w:val="2"/>
    <w:qFormat/>
    <w:uiPriority w:val="1"/>
    <w:rPr>
      <w:rFonts w:ascii="宋体" w:hAnsi="宋体" w:cstheme="minorBidi"/>
      <w:sz w:val="28"/>
      <w:szCs w:val="28"/>
      <w:lang w:eastAsia="en-US"/>
    </w:rPr>
  </w:style>
  <w:style w:type="character" w:customStyle="1" w:styleId="30">
    <w:name w:val="日期 Char"/>
    <w:basedOn w:val="19"/>
    <w:link w:val="8"/>
    <w:semiHidden/>
    <w:qFormat/>
    <w:uiPriority w:val="99"/>
    <w:rPr>
      <w:kern w:val="2"/>
      <w:sz w:val="21"/>
      <w:szCs w:val="24"/>
    </w:rPr>
  </w:style>
  <w:style w:type="character" w:customStyle="1" w:styleId="31">
    <w:name w:val="标题 1 Char"/>
    <w:basedOn w:val="19"/>
    <w:link w:val="3"/>
    <w:qFormat/>
    <w:uiPriority w:val="1"/>
    <w:rPr>
      <w:rFonts w:ascii="微软雅黑" w:hAnsi="微软雅黑" w:eastAsia="微软雅黑" w:cstheme="minorBidi"/>
      <w:b/>
      <w:bCs/>
      <w:sz w:val="28"/>
      <w:szCs w:val="28"/>
      <w:lang w:eastAsia="en-US"/>
    </w:rPr>
  </w:style>
  <w:style w:type="paragraph" w:customStyle="1" w:styleId="32">
    <w:name w:val="正文 A"/>
    <w:qFormat/>
    <w:uiPriority w:val="0"/>
    <w:pPr>
      <w:framePr w:wrap="around" w:vAnchor="margin" w:hAnchor="text" w:y="1"/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33">
    <w:name w:val="Table Paragraph"/>
    <w:basedOn w:val="1"/>
    <w:qFormat/>
    <w:uiPriority w:val="1"/>
    <w:pPr>
      <w:autoSpaceDE w:val="0"/>
      <w:autoSpaceDN w:val="0"/>
      <w:spacing w:before="43"/>
      <w:ind w:left="525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34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35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41</Pages>
  <Words>3917</Words>
  <Characters>4023</Characters>
  <Lines>271</Lines>
  <Paragraphs>76</Paragraphs>
  <TotalTime>0</TotalTime>
  <ScaleCrop>false</ScaleCrop>
  <LinksUpToDate>false</LinksUpToDate>
  <CharactersWithSpaces>4117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2022-05-18T09:02:00Z</dcterms:created>
  <dc:creator>FJZ</dc:creator>
  <cp:lastModifiedBy>greatwall</cp:lastModifiedBy>
  <dcterms:modified xsi:type="dcterms:W3CDTF">2024-07-29T15:41:00Z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6D0F8A49B8704666ACE6C5C3B92F54C2_13</vt:lpwstr>
  </property>
  <property fmtid="{D5CDD505-2E9C-101B-9397-08002B2CF9AE}" pid="4" name="commondata">
    <vt:lpwstr>eyJoZGlkIjoiMDNlMGU4ZjRhYWI4NzAxNTU3YmE2NjQwMGVmMDg3M2IifQ==</vt:lpwstr>
  </property>
  <property fmtid="{D5CDD505-2E9C-101B-9397-08002B2CF9AE}" pid="5" name="KSOSaveFontToCloudKey">
    <vt:lpwstr>603945340_btnclosed</vt:lpwstr>
  </property>
</Properties>
</file>