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560" w:lineRule="exact"/>
        <w:jc w:val="center"/>
        <w:rPr>
          <w:rFonts w:hint="eastAsia" w:ascii="LinTimes" w:hAnsi="LinTimes" w:eastAsia="华文中宋" w:cs="LinTimes"/>
          <w:b/>
          <w:color w:val="000000"/>
          <w:sz w:val="44"/>
          <w:szCs w:val="44"/>
          <w:lang w:eastAsia="zh-CN"/>
        </w:rPr>
      </w:pPr>
      <w:bookmarkStart w:id="0" w:name="_Toc13076"/>
    </w:p>
    <w:p>
      <w:pPr>
        <w:pStyle w:val="2"/>
        <w:rPr>
          <w:rFonts w:hint="eastAsia"/>
          <w:lang w:eastAsia="zh-CN"/>
        </w:rPr>
      </w:pPr>
    </w:p>
    <w:p>
      <w:pPr>
        <w:spacing w:before="100" w:beforeAutospacing="1" w:after="100" w:afterAutospacing="1" w:line="560" w:lineRule="exact"/>
        <w:jc w:val="center"/>
        <w:rPr>
          <w:rFonts w:ascii="LinTimes" w:hAnsi="LinTimes" w:eastAsia="华文中宋" w:cs="LinTimes"/>
          <w:b/>
          <w:color w:val="000000"/>
          <w:sz w:val="44"/>
          <w:szCs w:val="44"/>
        </w:rPr>
      </w:pPr>
    </w:p>
    <w:p>
      <w:pPr>
        <w:spacing w:before="100" w:beforeAutospacing="1" w:after="100" w:afterAutospacing="1" w:line="560" w:lineRule="exact"/>
        <w:jc w:val="center"/>
        <w:rPr>
          <w:rFonts w:ascii="LinTimes" w:hAnsi="LinTimes" w:eastAsia="华文中宋" w:cs="LinTimes"/>
          <w:b/>
          <w:color w:val="000000"/>
          <w:sz w:val="44"/>
          <w:szCs w:val="44"/>
          <w:lang w:val="en-AU"/>
        </w:rPr>
      </w:pPr>
      <w:r>
        <w:rPr>
          <w:rFonts w:hint="eastAsia" w:ascii="LinTimes" w:hAnsi="LinTimes" w:eastAsia="华文中宋" w:cs="LinTimes"/>
          <w:b/>
          <w:color w:val="000000"/>
          <w:sz w:val="44"/>
          <w:szCs w:val="44"/>
          <w:lang w:val="en-US" w:eastAsia="zh-CN"/>
        </w:rPr>
        <w:t>浙江省温州市</w:t>
      </w:r>
      <w:r>
        <w:rPr>
          <w:rFonts w:ascii="LinTimes" w:hAnsi="LinTimes" w:eastAsia="华文中宋" w:cs="LinTimes"/>
          <w:b/>
          <w:color w:val="000000"/>
          <w:sz w:val="44"/>
          <w:szCs w:val="44"/>
        </w:rPr>
        <w:t>技能大赛</w:t>
      </w:r>
    </w:p>
    <w:p>
      <w:pPr>
        <w:spacing w:line="560" w:lineRule="exact"/>
        <w:jc w:val="center"/>
        <w:rPr>
          <w:rFonts w:ascii="LinTimes" w:hAnsi="LinTimes" w:eastAsia="华文中宋" w:cs="LinTimes"/>
          <w:b/>
          <w:sz w:val="44"/>
          <w:szCs w:val="44"/>
          <w:lang w:val="en-AU"/>
        </w:rPr>
      </w:pPr>
      <w:r>
        <w:rPr>
          <w:rFonts w:hint="eastAsia" w:ascii="LinTimes" w:hAnsi="LinTimes" w:eastAsia="华文中宋" w:cs="LinTimes"/>
          <w:b/>
          <w:color w:val="000000"/>
          <w:sz w:val="44"/>
          <w:szCs w:val="44"/>
        </w:rPr>
        <w:t>养老护理员职业技能竞赛</w:t>
      </w:r>
      <w:r>
        <w:rPr>
          <w:rFonts w:ascii="LinTimes" w:hAnsi="LinTimes" w:eastAsia="华文中宋" w:cs="LinTimes"/>
          <w:b/>
          <w:color w:val="000000"/>
          <w:sz w:val="44"/>
          <w:szCs w:val="44"/>
        </w:rPr>
        <w:t>项目</w:t>
      </w:r>
      <w:r>
        <w:rPr>
          <w:rFonts w:ascii="LinTimes" w:hAnsi="LinTimes" w:eastAsia="华文中宋" w:cs="LinTimes"/>
          <w:b/>
          <w:sz w:val="44"/>
          <w:szCs w:val="44"/>
          <w:lang w:val="en-AU"/>
        </w:rPr>
        <w:t>技术工作文件</w:t>
      </w:r>
    </w:p>
    <w:p>
      <w:pPr>
        <w:spacing w:line="560" w:lineRule="exact"/>
        <w:jc w:val="center"/>
        <w:rPr>
          <w:rFonts w:ascii="LinTimes" w:hAnsi="LinTimes" w:eastAsia="楷体_GB2312" w:cs="LinTimes"/>
          <w:bCs/>
          <w:sz w:val="32"/>
          <w:szCs w:val="32"/>
          <w:lang w:val="en-AU"/>
        </w:rPr>
      </w:pPr>
    </w:p>
    <w:p>
      <w:pPr>
        <w:pStyle w:val="16"/>
        <w:rPr>
          <w:rFonts w:ascii="LinTimes" w:hAnsi="LinTimes" w:eastAsia="微软雅黑" w:cs="LinTimes"/>
          <w:lang w:eastAsia="zh-CN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pStyle w:val="2"/>
        <w:ind w:firstLine="640"/>
        <w:rPr>
          <w:rFonts w:ascii="LinTimes" w:hAnsi="LinTimes" w:cs="LinTimes"/>
          <w:lang w:val="en-AU"/>
        </w:rPr>
      </w:pPr>
    </w:p>
    <w:p>
      <w:pPr>
        <w:pStyle w:val="2"/>
        <w:ind w:firstLine="0" w:firstLineChars="0"/>
        <w:rPr>
          <w:rFonts w:ascii="LinTimes" w:hAnsi="LinTimes" w:cs="LinTimes"/>
          <w:lang w:val="en-AU"/>
        </w:rPr>
      </w:pPr>
    </w:p>
    <w:p>
      <w:pPr>
        <w:pStyle w:val="2"/>
        <w:ind w:firstLine="640"/>
        <w:rPr>
          <w:rFonts w:ascii="LinTimes" w:hAnsi="LinTimes" w:cs="LinTimes"/>
          <w:lang w:val="en-AU"/>
        </w:rPr>
      </w:pPr>
    </w:p>
    <w:p>
      <w:pPr>
        <w:pStyle w:val="2"/>
        <w:ind w:firstLine="640"/>
        <w:rPr>
          <w:rFonts w:ascii="LinTimes" w:hAnsi="LinTimes" w:cs="LinTimes"/>
          <w:lang w:val="en-AU"/>
        </w:rPr>
      </w:pPr>
    </w:p>
    <w:p>
      <w:pPr>
        <w:pStyle w:val="2"/>
        <w:ind w:firstLine="640"/>
        <w:rPr>
          <w:rFonts w:ascii="LinTimes" w:hAnsi="LinTimes" w:cs="LinTimes"/>
          <w:lang w:val="en-AU"/>
        </w:rPr>
      </w:pPr>
    </w:p>
    <w:p>
      <w:pPr>
        <w:spacing w:line="560" w:lineRule="exact"/>
        <w:jc w:val="center"/>
        <w:rPr>
          <w:rFonts w:ascii="LinTimes" w:hAnsi="LinTimes" w:cs="LinTimes"/>
          <w:sz w:val="32"/>
          <w:szCs w:val="32"/>
          <w:lang w:val="en-AU"/>
        </w:rPr>
      </w:pPr>
      <w:r>
        <w:rPr>
          <w:rFonts w:hint="eastAsia" w:ascii="LinTimes" w:hAnsi="LinTimes" w:eastAsia="宋体" w:cs="LinTimes"/>
          <w:sz w:val="32"/>
          <w:szCs w:val="32"/>
          <w:lang w:val="en-AU"/>
        </w:rPr>
        <w:t>温州市职业技能大赛养老护理员赛区</w:t>
      </w:r>
      <w:r>
        <w:rPr>
          <w:rFonts w:ascii="LinTimes" w:hAnsi="LinTimes" w:eastAsia="宋体" w:cs="LinTimes"/>
          <w:sz w:val="32"/>
          <w:szCs w:val="32"/>
          <w:lang w:val="en-AU"/>
        </w:rPr>
        <w:t>组</w:t>
      </w:r>
      <w:r>
        <w:rPr>
          <w:rFonts w:ascii="LinTimes" w:hAnsi="LinTimes" w:cs="LinTimes"/>
          <w:sz w:val="32"/>
          <w:szCs w:val="32"/>
          <w:lang w:val="en-AU"/>
        </w:rPr>
        <w:t>委会技术工作组</w:t>
      </w: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jc w:val="center"/>
        <w:rPr>
          <w:rFonts w:ascii="LinTimes" w:hAnsi="LinTimes" w:eastAsia="仿宋" w:cs="LinTimes"/>
          <w:sz w:val="32"/>
          <w:szCs w:val="32"/>
          <w:lang w:val="en-AU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ascii="LinTimes" w:hAnsi="LinTimes" w:eastAsia="仿宋" w:cs="LinTimes"/>
          <w:sz w:val="32"/>
          <w:szCs w:val="32"/>
          <w:lang w:val="en-AU"/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07</w:t>
      </w:r>
      <w:r>
        <w:rPr>
          <w:rFonts w:ascii="LinTimes" w:hAnsi="LinTimes" w:eastAsia="仿宋" w:cs="LinTimes"/>
          <w:sz w:val="32"/>
          <w:szCs w:val="32"/>
          <w:lang w:val="en-AU"/>
        </w:rPr>
        <w:t>月</w:t>
      </w:r>
    </w:p>
    <w:p>
      <w:pPr>
        <w:spacing w:line="560" w:lineRule="exact"/>
        <w:rPr>
          <w:rFonts w:ascii="LinTimes" w:hAnsi="LinTimes" w:cs="LinTimes"/>
          <w:sz w:val="20"/>
          <w:szCs w:val="22"/>
          <w:lang w:val="en-AU"/>
        </w:rPr>
      </w:pPr>
    </w:p>
    <w:p>
      <w:pPr>
        <w:spacing w:line="560" w:lineRule="exact"/>
        <w:rPr>
          <w:rFonts w:ascii="LinTimes" w:hAnsi="LinTimes" w:cs="LinTimes"/>
          <w:lang w:val="en-AU"/>
        </w:rPr>
      </w:pPr>
    </w:p>
    <w:p>
      <w:pPr>
        <w:spacing w:line="560" w:lineRule="exact"/>
        <w:ind w:firstLine="640" w:firstLineChars="200"/>
        <w:rPr>
          <w:rFonts w:ascii="LinTimes" w:hAnsi="LinTimes" w:eastAsia="黑体" w:cs="LinTimes"/>
          <w:bCs/>
          <w:sz w:val="32"/>
          <w:szCs w:val="32"/>
        </w:rPr>
      </w:pPr>
      <w:r>
        <w:rPr>
          <w:rFonts w:ascii="LinTimes" w:hAnsi="LinTimes" w:eastAsia="黑体" w:cs="LinTimes"/>
          <w:bCs/>
          <w:sz w:val="32"/>
          <w:szCs w:val="32"/>
        </w:rPr>
        <w:t>一、技术描述</w:t>
      </w:r>
    </w:p>
    <w:p>
      <w:pPr>
        <w:spacing w:line="560" w:lineRule="exact"/>
        <w:ind w:firstLine="640" w:firstLineChars="200"/>
        <w:rPr>
          <w:rFonts w:ascii="LinTimes" w:hAnsi="LinTimes" w:eastAsia="楷体" w:cs="LinTimes"/>
          <w:sz w:val="32"/>
          <w:szCs w:val="32"/>
        </w:rPr>
      </w:pPr>
      <w:r>
        <w:rPr>
          <w:rFonts w:ascii="LinTimes" w:hAnsi="LinTimes" w:eastAsia="楷体" w:cs="LinTimes"/>
          <w:sz w:val="32"/>
          <w:szCs w:val="32"/>
        </w:rPr>
        <w:t>（一）项目概要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养老护理员职业技能竞赛是由理论考试和技能操作两部分组成，满分各为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100 </w:t>
      </w:r>
      <w:r>
        <w:rPr>
          <w:rFonts w:hint="eastAsia" w:ascii="仿宋" w:hAnsi="仿宋" w:eastAsia="仿宋" w:cs="仿宋"/>
          <w:sz w:val="32"/>
          <w:szCs w:val="32"/>
        </w:rPr>
        <w:t>分。其中，理论知识部分采用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机考</w:t>
      </w:r>
      <w:r>
        <w:rPr>
          <w:rFonts w:hint="eastAsia" w:ascii="仿宋" w:hAnsi="仿宋" w:eastAsia="仿宋" w:cs="仿宋"/>
          <w:sz w:val="32"/>
          <w:szCs w:val="32"/>
        </w:rPr>
        <w:t>方式进行，占竞赛总成绩的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30%</w:t>
      </w:r>
      <w:r>
        <w:rPr>
          <w:rFonts w:hint="eastAsia" w:ascii="仿宋" w:hAnsi="仿宋" w:eastAsia="仿宋" w:cs="仿宋"/>
          <w:sz w:val="32"/>
          <w:szCs w:val="32"/>
        </w:rPr>
        <w:t>；技能操作部分采用现场操作方式进行，占竞赛总成绩的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70%</w:t>
      </w:r>
      <w:r>
        <w:rPr>
          <w:rFonts w:hint="eastAsia" w:ascii="仿宋" w:hAnsi="仿宋" w:eastAsia="仿宋" w:cs="仿宋"/>
          <w:sz w:val="32"/>
          <w:szCs w:val="32"/>
        </w:rPr>
        <w:t>。竞赛成绩四舍五入，保留小数点后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sz w:val="32"/>
          <w:szCs w:val="32"/>
        </w:rPr>
        <w:t>位，总成绩相同时，技能操作分高者胜出。若报名人数较多则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理论</w:t>
      </w:r>
      <w:r>
        <w:rPr>
          <w:rFonts w:hint="eastAsia" w:ascii="仿宋" w:hAnsi="仿宋" w:eastAsia="仿宋" w:cs="仿宋"/>
          <w:sz w:val="32"/>
          <w:szCs w:val="32"/>
        </w:rPr>
        <w:t>成绩前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" w:hAnsi="仿宋" w:eastAsia="仿宋" w:cs="仿宋"/>
          <w:sz w:val="32"/>
          <w:szCs w:val="32"/>
        </w:rPr>
        <w:t>名人员参加技能操作考试。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LinTimes" w:hAnsi="LinTimes" w:eastAsia="楷体" w:cs="LinTimes"/>
          <w:sz w:val="32"/>
          <w:szCs w:val="32"/>
        </w:rPr>
      </w:pPr>
      <w:r>
        <w:rPr>
          <w:rFonts w:ascii="LinTimes" w:hAnsi="LinTimes" w:eastAsia="楷体" w:cs="LinTimes"/>
          <w:sz w:val="32"/>
          <w:szCs w:val="32"/>
        </w:rPr>
        <w:t>基本知识与能力要求</w:t>
      </w:r>
    </w:p>
    <w:p>
      <w:pPr>
        <w:pStyle w:val="2"/>
        <w:numPr>
          <w:ilvl w:val="0"/>
          <w:numId w:val="0"/>
        </w:numPr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lang w:val="en-US" w:eastAsia="zh-CN"/>
        </w:rPr>
        <w:t xml:space="preserve"> 见附件一、二。</w:t>
      </w:r>
    </w:p>
    <w:p>
      <w:pPr>
        <w:spacing w:line="560" w:lineRule="exact"/>
        <w:ind w:firstLine="640" w:firstLineChars="200"/>
        <w:rPr>
          <w:rFonts w:ascii="LinTimes" w:hAnsi="LinTimes" w:eastAsia="黑体" w:cs="LinTimes"/>
          <w:bCs/>
          <w:sz w:val="32"/>
          <w:szCs w:val="32"/>
        </w:rPr>
      </w:pPr>
      <w:r>
        <w:rPr>
          <w:rFonts w:ascii="LinTimes" w:hAnsi="LinTimes" w:eastAsia="黑体" w:cs="LinTimes"/>
          <w:bCs/>
          <w:sz w:val="32"/>
          <w:szCs w:val="32"/>
        </w:rPr>
        <w:t>二、试题与评判标准</w:t>
      </w:r>
    </w:p>
    <w:p>
      <w:pPr>
        <w:spacing w:line="560" w:lineRule="exact"/>
        <w:ind w:firstLine="643" w:firstLineChars="200"/>
        <w:rPr>
          <w:rFonts w:ascii="LinTimes" w:hAnsi="LinTimes" w:eastAsia="楷体" w:cs="LinTimes"/>
          <w:b/>
          <w:bCs/>
          <w:sz w:val="32"/>
          <w:szCs w:val="32"/>
        </w:rPr>
      </w:pPr>
      <w:r>
        <w:rPr>
          <w:rFonts w:ascii="LinTimes" w:hAnsi="LinTimes" w:eastAsia="楷体" w:cs="LinTimes"/>
          <w:b/>
          <w:bCs/>
          <w:sz w:val="32"/>
          <w:szCs w:val="32"/>
        </w:rPr>
        <w:t>（一）试题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本次大赛依据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以《养老护理员国家职业技能标准》（2019年版）三级/高级工知识和技能要求为基础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制定，命题教材依据为《养老护理员》（高级）中国劳动社会保障出版社。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（二）比赛时间及试题具体内容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.比赛时间安排：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本次竞赛共两天，第一天进行理论知识竞赛，第二天进行技能操作竞赛：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</w:rPr>
        <w:t>①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由主办方按照竞赛流程，组织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参赛选手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在指定地点集合，统一公开抽取，登记确定参赛选手参赛顺序。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②各参赛选手比赛规定时间到赛项指定地点接受检录。由检录工作人员依照检录表进行点名核对，超过检录时间10分钟视为放弃比赛。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③引导员负责引导参赛选手进入候赛室等待竞赛指令，接到比赛的通知后进入赛道竞赛区，按照试题依次完成规定的竞赛任务。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④选手阅读情境试题、准备三项操作所需物品，时间为15分钟；每个赛室操作时间为8分钟，时间到即停止操作。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2.试题：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①理论知识客观题试题依据《养老护理员国家职业技能标准》（2019年版）理论考核比重要求命题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命题教材依据为《养老护理员》（高级）中国劳动社会保障出版社。</w:t>
      </w:r>
    </w:p>
    <w:p>
      <w:pPr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实操技能试题依据《养老护理员国家职业技能标准》（2019年版）实操技能比重要求命题，主要涉及3个职业功能模块，共50项实操技能，分别是生活照护（24%）、基础照护（28%）、康复服务（36%）；另外失智老年人的照护技能作为重要补充（12%），还包括心理支持及疏导、人文关怀、感染防控技术、健康教育等；实操技能赛题具体范围如下：</w:t>
      </w:r>
    </w:p>
    <w:p>
      <w:pPr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生活照护模块：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用棉球法为老年人清洁口腔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2）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为老年人布置睡眠环境；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3）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为戴鼻饲管的老年人进食、进水。</w:t>
      </w:r>
    </w:p>
    <w:p>
      <w:pPr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基础照护模块：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）为外伤出血老年人包扎止血；（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）为老年人使用滴眼药；（3）为老年人提供超声雾化吸入。</w:t>
      </w:r>
    </w:p>
    <w:p>
      <w:pPr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康复服务模块：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（1）指导偏瘫老年人进行穿脱衣服训练；（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）指导老年人进行晨间洗漱康复训练；（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）指导老年人进行语言康复训练。</w:t>
      </w:r>
    </w:p>
    <w:p>
      <w:pPr>
        <w:numPr>
          <w:ilvl w:val="0"/>
          <w:numId w:val="0"/>
        </w:numPr>
        <w:spacing w:line="560" w:lineRule="exact"/>
        <w:ind w:firstLine="643" w:firstLineChars="200"/>
        <w:rPr>
          <w:rFonts w:hint="default"/>
          <w:lang w:val="en-US" w:eastAsia="zh-CN"/>
        </w:rPr>
      </w:pP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三）</w:t>
      </w: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评判标准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成绩评定包括计分规则和计分方式两部分：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    1.计分规则：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①参赛选手的成绩评定由大赛裁判组负责。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②选手成绩由裁判员按选拔赛相应的评分标准评分。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③选手成绩相同时，按照实操考核顺序，即按照生活照护、基础照护、康</w:t>
      </w:r>
      <w:bookmarkStart w:id="11" w:name="_GoBack"/>
      <w:bookmarkEnd w:id="11"/>
      <w:r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复照护模块顺序，取得分更高的选手名次排序在前。全部相同时，则增加答辩或操作技能考核决定名次，不产生并列名次。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2.计分方式：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①理论知识包含基础知识模块，基础照护模块，生活照护模块，康复照护模块，试题均为客观题（单选题、判断题），卷面分值为100分，时间为90分钟。</w:t>
      </w:r>
    </w:p>
    <w:p>
      <w:pPr>
        <w:widowControl/>
        <w:shd w:val="clear" w:color="auto" w:fill="FFFFFF"/>
        <w:spacing w:before="78" w:line="360" w:lineRule="auto"/>
        <w:ind w:firstLine="640" w:firstLineChars="200"/>
        <w:jc w:val="left"/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②操作技能考核按《养老护理员国家职业技能标准》（2019年版）三级/高级工技能进行评分。裁判在旁观察，根据评分标准现场打分。每项操作总分为100分，每名选手每项操作得分为3位裁判打分的平均分。每名选手操作技能最终得分为三项技能操作得分的平均分。</w:t>
      </w:r>
    </w:p>
    <w:p>
      <w:pPr>
        <w:widowControl/>
        <w:shd w:val="clear" w:color="auto" w:fill="FFFFFF"/>
        <w:spacing w:before="78" w:line="360" w:lineRule="auto"/>
        <w:ind w:firstLine="640" w:firstLineChars="200"/>
        <w:jc w:val="left"/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选手最终成绩由理论成绩和操作技能成绩组成。采用百分制,其中理论占30%，操作技能占70%。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以上成绩均四舍五入，保留小数点后2位。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三、竞赛细则</w:t>
      </w:r>
    </w:p>
    <w:p>
      <w:pPr>
        <w:spacing w:line="560" w:lineRule="exact"/>
        <w:ind w:firstLine="643" w:firstLineChars="200"/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一）</w:t>
      </w: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参赛选手须知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1.由赛项执委会按照竞赛流程召开赛前会议，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参赛选手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抽取抽签顺序号，赛日参赛选手统一公开抽签确定参赛赛道及进入赛室顺序。各参赛选手比赛前30分钟到赛项指定地点接受检录。各参赛选手由工作人员引导进入侯赛室，接到比赛的通知后进入赛室，按顺序完成竞赛规定的赛项任务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参赛选手应该文明参赛，严格遵守操作流程和规则，并自觉接受裁判的监督和警示。若因突发故障原因导致竞赛中断，应提请裁判确认其原因,并视具体情况做出裁决。如参赛选手因对裁判不服从而停止比赛，则以弃权处理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参赛选手须严格按照规定时间进入候赛区和比赛场地，不允许携带任何竞赛规程禁止使用的电子产品及通讯工具，以及其它与竞赛有关的资料和书籍，不得以任何方式泄露参赛院校、选手姓名等涉及竞赛场上应该保密的信息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4.参赛选手对于认为有影响个人比赛成绩的裁判行为或设备故障等，应向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本次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赛项监督仲裁工作组反映，按大赛制度规定进行申诉。参赛选手不得利用比赛相关的微信群、QQ 群发表虚假信息和不当言论。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5.参赛选手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服装自备，要求为短袖蓝色分体套装，白鞋、白袜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纯棉袜子，不得在参赛服饰上作任何标识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女性需佩戴发网。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6.参赛选手进入赛场须携带身份证、参赛证，不得携带其它任何物品，违规者取消本次比赛成绩。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7.参赛选手竞赛开始、终止时间由工作人员记录在案；比赛时间到，选手停止撰写或实操，按照要求离开竞赛区域。参赛选手提前结束竞赛并示意后，不得再进行任何操作。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8.在比赛期间，选手不得将赛场使用的赛题资料和比赛材料、用具等带出赛场。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9.赛场各类工作人员都统一佩戴由赛项执委会印制的相应证件，有问题可以询问工作人员。</w:t>
      </w:r>
    </w:p>
    <w:p>
      <w:pPr>
        <w:spacing w:line="560" w:lineRule="exact"/>
        <w:ind w:firstLine="643" w:firstLineChars="200"/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二）</w:t>
      </w: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工作人员须知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树立服务观念，一切为选手着想，以高度负责的精神、严肃 认真的态度和严谨细致的作风，在赛项执委会的领导下，按照各自职责分工和要求认真做好岗位工作。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2.赛场各类工作人员必须统一佩戴由赛项执委会印制的相应证件，着装整齐，按执委会规定时间到达指定地点，凭工作证、进入工作岗位。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3.工作人员若在竞赛过程中有舞弊行为，立即撤销其工作资格，并严肃处理。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4.除赛项执委会成员、专家组成员、现场裁判、赛场配备的工作人员外，其他人员未经赛项执委会允许不得进入赛场。</w:t>
      </w:r>
    </w:p>
    <w:p>
      <w:pPr>
        <w:pStyle w:val="3"/>
        <w:ind w:firstLine="643" w:firstLineChars="200"/>
        <w:rPr>
          <w:rFonts w:hint="eastAsia" w:ascii="楷体" w:hAnsi="楷体" w:eastAsia="楷体" w:cs="楷体"/>
          <w:b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（三）监督仲裁工作组</w:t>
      </w:r>
    </w:p>
    <w:p>
      <w:pPr>
        <w:pStyle w:val="2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本赛项设赛项监督仲裁工作组。监督仲裁工作组人数原则上为3人，设组长1人。</w:t>
      </w:r>
    </w:p>
    <w:p>
      <w:pPr>
        <w:pStyle w:val="2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1.各参赛队对不符合大赛和赛项规程规定竞赛执裁、赛场管理、竞赛成绩，以及工作人员的不规范行为等，可向赛项监督仲裁组提出申诉。</w:t>
      </w:r>
    </w:p>
    <w:p>
      <w:pPr>
        <w:pStyle w:val="2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2.监督仲裁人员的姓名、联系方式、工作地点应该在竞赛期间向参赛队和工作人员公示，确保信息畅通并同时接受大众监督。</w:t>
      </w:r>
    </w:p>
    <w:p>
      <w:pPr>
        <w:pStyle w:val="2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3.提出申诉的时间应在比赛结束选手成绩公布半小时内。超过时效不予受理。</w:t>
      </w:r>
    </w:p>
    <w:p>
      <w:pPr>
        <w:spacing w:line="560" w:lineRule="exact"/>
        <w:ind w:firstLine="643" w:firstLineChars="200"/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四、竞赛场地、设施设备等安排</w:t>
      </w:r>
    </w:p>
    <w:p>
      <w:pPr>
        <w:spacing w:line="560" w:lineRule="exact"/>
        <w:ind w:firstLine="643" w:firstLineChars="200"/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（一）赛场规格要求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本赛项竞赛场地为浙江东方职业技术学院金竹校区12号楼（善学楼），设有一机房为理论考试竞赛地点，设有一学术报告厅为检录、候考，设有四间普通教室为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读题备物室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和三个实操场地，场地设置若有变动另行通知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ind w:firstLine="643" w:firstLineChars="200"/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（二）场地布局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安排现场参观15分钟。</w:t>
      </w:r>
    </w:p>
    <w:p>
      <w:pPr>
        <w:spacing w:line="560" w:lineRule="exact"/>
        <w:ind w:firstLine="643" w:firstLineChars="200"/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（三）基础设施清单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模拟工作情境设置：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（1）等候区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（2）技能竞赛区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①准备室：配备技术操作相关用物。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②技能考试站：操作场地宽敞、明亮；配备病床、床旁桌椅等。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③标准化病人由专家组统一培训后上岗。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④工作区：包括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检录室、裁判、监察室、加密室、读题备物室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竞赛</w:t>
      </w:r>
      <w:r>
        <w:rPr>
          <w:rFonts w:hint="eastAsia" w:ascii="仿宋" w:hAnsi="仿宋" w:eastAsia="仿宋" w:cs="仿宋"/>
          <w:sz w:val="32"/>
          <w:szCs w:val="32"/>
        </w:rPr>
        <w:t>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核分室、选手休息室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⑤考核后参赛选手与未考核参赛选手进出赛场的路径分别隔离，不相互交叉。  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竞赛设备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本赛项所使用的器材，均为目前养老护理员鉴定的通用器材。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选手自带清单 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</w:rPr>
        <w:t>①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竞赛选手携带身份证、参赛证。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2"/>
          <w:szCs w:val="32"/>
        </w:rPr>
        <w:t>②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参赛当天穿着参赛服才能参赛，选手不得在参赛服饰上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作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任何标识（竞赛服、鞋由选手自备，竞赛服颜色为蓝色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分体套装</w:t>
      </w:r>
      <w:r>
        <w:rPr>
          <w:rFonts w:hint="eastAsia" w:ascii="仿宋" w:hAnsi="仿宋" w:eastAsia="仿宋" w:cs="仿宋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，女性需佩戴统一发网）。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五、安全、健康要求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竞赛场地应具有良好的照明和通风设施设备，要有安全疏散通道；配备完备的灭火等应急处理设施。应明确规定并配备应急救护及养老照护设施设备满足需要；应张贴安全信息，如操作流程，以及明确的现场紧急疏散指示图等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所有的操作物品符合安全要求，参赛者应保持赛区场地卫生，无任何遗留物品影响后续选手的竞赛。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在竞赛过程中，参赛选手应严格遵守相关专业操作规程，符合安全文明要求。爱护赛区的设施设备和操作物品。</w:t>
      </w:r>
    </w:p>
    <w:p>
      <w:pPr>
        <w:spacing w:line="480" w:lineRule="exact"/>
        <w:ind w:left="0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br w:type="page"/>
      </w:r>
    </w:p>
    <w:p>
      <w:pPr>
        <w:pStyle w:val="4"/>
        <w:spacing w:line="460" w:lineRule="exact"/>
        <w:ind w:left="0"/>
        <w:rPr>
          <w:rFonts w:hint="eastAsia" w:ascii="仿宋_GB2312" w:hAnsi="仿宋_GB2312" w:eastAsia="仿宋_GB2312" w:cs="仿宋_GB2312"/>
          <w:b w:val="0"/>
          <w:bCs w:val="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lang w:eastAsia="zh-CN"/>
        </w:rPr>
        <w:t>附件1</w:t>
      </w:r>
    </w:p>
    <w:p>
      <w:pPr>
        <w:pStyle w:val="4"/>
        <w:spacing w:line="460" w:lineRule="exact"/>
        <w:ind w:left="0"/>
        <w:jc w:val="center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  <w:t>竞赛样卷</w:t>
      </w:r>
      <w:bookmarkEnd w:id="0"/>
    </w:p>
    <w:p>
      <w:pPr>
        <w:spacing w:line="460" w:lineRule="exac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养老机构场景</w:t>
      </w:r>
    </w:p>
    <w:p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贺玉珠</w:t>
      </w:r>
      <w:r>
        <w:rPr>
          <w:rFonts w:hint="eastAsia" w:ascii="仿宋_GB2312" w:hAnsi="仿宋_GB2312" w:eastAsia="仿宋_GB2312" w:cs="仿宋_GB2312"/>
          <w:sz w:val="28"/>
          <w:szCs w:val="28"/>
        </w:rPr>
        <w:t>，女，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79</w:t>
      </w:r>
      <w:r>
        <w:rPr>
          <w:rFonts w:hint="eastAsia" w:ascii="仿宋_GB2312" w:hAnsi="仿宋_GB2312" w:eastAsia="仿宋_GB2312" w:cs="仿宋_GB2312"/>
          <w:sz w:val="28"/>
          <w:szCs w:val="28"/>
        </w:rPr>
        <w:t>岁，现入住康泰养老护理中心20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室2床。</w:t>
      </w:r>
    </w:p>
    <w:p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TW"/>
        </w:rPr>
        <w:t>【基本信息】</w:t>
      </w:r>
    </w:p>
    <w:p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出生年月：19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44</w:t>
      </w:r>
      <w:r>
        <w:rPr>
          <w:rFonts w:hint="eastAsia" w:ascii="仿宋_GB2312" w:hAnsi="仿宋_GB2312" w:eastAsia="仿宋_GB2312" w:cs="仿宋_GB2312"/>
          <w:sz w:val="28"/>
          <w:szCs w:val="28"/>
        </w:rPr>
        <w:t>.10； 身高1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56</w:t>
      </w:r>
      <w:r>
        <w:rPr>
          <w:rFonts w:hint="eastAsia" w:ascii="仿宋_GB2312" w:hAnsi="仿宋_GB2312" w:eastAsia="仿宋_GB2312" w:cs="仿宋_GB2312"/>
          <w:sz w:val="28"/>
          <w:szCs w:val="28"/>
        </w:rPr>
        <w:t>cm；体重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58</w:t>
      </w:r>
      <w:r>
        <w:rPr>
          <w:rFonts w:hint="eastAsia" w:ascii="仿宋_GB2312" w:hAnsi="仿宋_GB2312" w:eastAsia="仿宋_GB2312" w:cs="仿宋_GB2312"/>
          <w:sz w:val="28"/>
          <w:szCs w:val="28"/>
        </w:rPr>
        <w:t>公斤；</w:t>
      </w:r>
    </w:p>
    <w:p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文化程度：初中；  婚姻：丧偶</w:t>
      </w:r>
    </w:p>
    <w:p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经济状况：退休金3000元/月</w:t>
      </w:r>
    </w:p>
    <w:p>
      <w:pPr>
        <w:tabs>
          <w:tab w:val="left" w:pos="2700"/>
        </w:tabs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兴趣爱好：爱唱歌</w:t>
      </w:r>
    </w:p>
    <w:p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饮食喜好：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红烧肉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肉包</w:t>
      </w:r>
    </w:p>
    <w:p>
      <w:pPr>
        <w:spacing w:line="46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性格特点：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平素性格开朗、近期开始焦虑</w:t>
      </w:r>
    </w:p>
    <w:p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工作经历：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制鞋</w:t>
      </w:r>
      <w:r>
        <w:rPr>
          <w:rFonts w:hint="eastAsia" w:ascii="仿宋_GB2312" w:hAnsi="仿宋_GB2312" w:eastAsia="仿宋_GB2312" w:cs="仿宋_GB2312"/>
          <w:sz w:val="28"/>
          <w:szCs w:val="28"/>
        </w:rPr>
        <w:t>厂工人退休</w:t>
      </w:r>
    </w:p>
    <w:p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家族谱：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个儿子，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个女儿，均在外地</w:t>
      </w:r>
    </w:p>
    <w:p>
      <w:pPr>
        <w:spacing w:line="460" w:lineRule="exact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既往病史：高血压20余年，冠心病15年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脑出血1个月</w:t>
      </w:r>
    </w:p>
    <w:p>
      <w:pPr>
        <w:pStyle w:val="33"/>
        <w:framePr w:wrap="auto" w:vAnchor="margin" w:hAnchor="text" w:yAlign="inline"/>
        <w:spacing w:line="460" w:lineRule="exact"/>
        <w:ind w:firstLine="56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目前状况：</w:t>
      </w:r>
    </w:p>
    <w:p>
      <w:p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贺奶奶目前神志清楚，吞咽功能较差，术后一直保持鼻饲进食，右侧肢体活动欠灵活，伴构音欠清，词汇量明显减少，只能讲出2-3个简单字，无法连贯表达，陌生活题不能表达，提醒下，能用熟悉话语交流，经常因为讲话困难而情绪焦虑。今日午餐前贺奶奶欲下床移动至沙发时不慎跌倒，右侧单膝跪地，左上肢扶在右侧床边上，右侧膝盖轻度疼痛，局部皮肤擦伤面积约3×3厘米，表面有少量渗血。</w:t>
      </w:r>
    </w:p>
    <w:p>
      <w:pPr>
        <w:spacing w:line="360" w:lineRule="auto"/>
        <w:ind w:firstLine="560" w:firstLineChars="200"/>
        <w:jc w:val="both"/>
        <w:rPr>
          <w:rFonts w:hint="default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您作为照顾贺奶奶的养老护理员，到达现场后观察到贺奶奶神志清，报告医生后请为贺奶奶进行“止血包扎”。包扎结束后“为戴鼻饲管的贺奶奶进行饮食照料”。离开前指导贺奶奶进行“言语康复训练”，内容选择3项即可。</w:t>
      </w:r>
    </w:p>
    <w:p>
      <w:p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28"/>
          <w:szCs w:val="28"/>
          <w:lang w:val="en-US" w:eastAsia="zh-CN" w:bidi="ar-SA"/>
        </w:rPr>
        <w:t>当老年人出现不良情绪，请及时用语言和肢体语言进行疏导,并贯穿于照护服务当中。</w:t>
      </w:r>
    </w:p>
    <w:p>
      <w:pPr>
        <w:pStyle w:val="2"/>
      </w:pPr>
    </w:p>
    <w:p>
      <w:pPr>
        <w:pStyle w:val="33"/>
        <w:framePr w:wrap="auto" w:vAnchor="margin" w:hAnchor="text" w:yAlign="inline"/>
        <w:adjustRightInd w:val="0"/>
        <w:snapToGrid w:val="0"/>
        <w:spacing w:line="460" w:lineRule="exact"/>
        <w:ind w:firstLine="411" w:firstLineChars="147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【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zh-TW"/>
        </w:rPr>
        <w:t>参赛选手任务】</w:t>
      </w:r>
    </w:p>
    <w:p>
      <w:pPr>
        <w:pStyle w:val="33"/>
        <w:framePr w:wrap="auto" w:vAnchor="margin" w:hAnchor="text" w:yAlign="inline"/>
        <w:adjustRightInd w:val="0"/>
        <w:snapToGrid w:val="0"/>
        <w:spacing w:line="460" w:lineRule="exact"/>
        <w:ind w:firstLine="561"/>
        <w:rPr>
          <w:rFonts w:hint="eastAsia" w:ascii="仿宋_GB2312" w:hAnsi="仿宋_GB2312" w:eastAsia="仿宋_GB2312" w:cs="仿宋_GB2312"/>
          <w:color w:val="auto"/>
          <w:sz w:val="28"/>
          <w:szCs w:val="28"/>
          <w:lang w:val="zh-TW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TW"/>
        </w:rPr>
        <w:t>1.请根据案例完成生活照护模块实践操作任务</w:t>
      </w:r>
    </w:p>
    <w:p>
      <w:pPr>
        <w:pStyle w:val="33"/>
        <w:framePr w:wrap="auto" w:vAnchor="margin" w:hAnchor="text" w:yAlign="inline"/>
        <w:adjustRightInd w:val="0"/>
        <w:snapToGrid w:val="0"/>
        <w:spacing w:line="460" w:lineRule="exact"/>
        <w:ind w:firstLine="561"/>
        <w:rPr>
          <w:rFonts w:hint="eastAsia" w:ascii="仿宋_GB2312" w:hAnsi="仿宋_GB2312" w:eastAsia="仿宋_GB2312" w:cs="仿宋_GB2312"/>
          <w:color w:val="auto"/>
          <w:sz w:val="28"/>
          <w:szCs w:val="28"/>
          <w:lang w:val="zh-TW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TW"/>
        </w:rPr>
        <w:t>2.请根据案例完成基础照护模块实践操作任务</w:t>
      </w:r>
    </w:p>
    <w:p>
      <w:pPr>
        <w:pStyle w:val="33"/>
        <w:framePr w:wrap="auto" w:vAnchor="margin" w:hAnchor="text" w:yAlign="inline"/>
        <w:adjustRightInd w:val="0"/>
        <w:snapToGrid w:val="0"/>
        <w:spacing w:line="460" w:lineRule="exact"/>
        <w:ind w:firstLine="560" w:firstLineChars="200"/>
        <w:rPr>
          <w:rFonts w:ascii="仿宋" w:hAnsi="仿宋" w:eastAsia="仿宋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zh-TW"/>
        </w:rPr>
        <w:t>3.请根据案例完成康复服务模块实践操作任务</w:t>
      </w:r>
    </w:p>
    <w:p>
      <w:pPr>
        <w:pStyle w:val="33"/>
        <w:framePr w:wrap="auto" w:vAnchor="margin" w:hAnchor="text" w:yAlign="inline"/>
        <w:adjustRightInd w:val="0"/>
        <w:snapToGrid w:val="0"/>
        <w:spacing w:line="460" w:lineRule="exact"/>
        <w:ind w:firstLine="561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zh-TW" w:eastAsia="zh-TW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</w:rPr>
        <w:t>【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zh-TW" w:eastAsia="zh-TW"/>
        </w:rPr>
        <w:t>任务要求</w:t>
      </w: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zh-TW"/>
        </w:rPr>
        <w:t>】</w:t>
      </w:r>
    </w:p>
    <w:p>
      <w:pPr>
        <w:spacing w:line="500" w:lineRule="exact"/>
        <w:ind w:firstLine="560" w:firstLineChars="200"/>
        <w:rPr>
          <w:rFonts w:ascii="仿宋_GB2312" w:hAnsi="仿宋" w:eastAsia="仿宋_GB2312" w:cs="仿宋"/>
          <w:sz w:val="24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TW"/>
        </w:rPr>
        <w:t>实际操作模块任务：要求选手尽可能地真实操作，用语言和非语言疏导不良情绪，鼓励、表扬老年人，增强老年人提高生活能力的信心,将沟通交流、安全照护、心理照护、人文关怀、职业安全与保护、健康教育等贯穿于照护服务全过程中</w:t>
      </w:r>
      <w:r>
        <w:rPr>
          <w:rFonts w:hint="eastAsia" w:ascii="仿宋_GB2312" w:hAnsi="仿宋_GB2312" w:eastAsia="仿宋_GB2312" w:cs="仿宋_GB2312"/>
          <w:sz w:val="28"/>
          <w:szCs w:val="28"/>
          <w:lang w:val="zh-TW" w:eastAsia="zh-CN"/>
        </w:rPr>
        <w:t>。</w:t>
      </w:r>
    </w:p>
    <w:p>
      <w:pPr>
        <w:rPr>
          <w:rStyle w:val="32"/>
          <w:rFonts w:hint="eastAsia"/>
          <w:lang w:eastAsia="zh-CN"/>
        </w:rPr>
      </w:pPr>
      <w:r>
        <w:rPr>
          <w:rFonts w:hint="eastAsia" w:ascii="仿宋_GB2312" w:hAnsi="仿宋_GB2312" w:eastAsia="仿宋_GB2312"/>
          <w:b/>
          <w:bCs/>
          <w:sz w:val="24"/>
          <w:lang w:val="zh-CN"/>
        </w:rPr>
        <w:br w:type="page"/>
      </w:r>
      <w:bookmarkStart w:id="1" w:name="_Toc8198"/>
      <w:r>
        <w:rPr>
          <w:rStyle w:val="32"/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附件2</w:t>
      </w:r>
    </w:p>
    <w:p>
      <w:pPr>
        <w:jc w:val="center"/>
        <w:rPr>
          <w:rStyle w:val="32"/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</w:pPr>
      <w:r>
        <w:rPr>
          <w:rStyle w:val="32"/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评分标准</w:t>
      </w:r>
    </w:p>
    <w:bookmarkEnd w:id="1"/>
    <w:p>
      <w:pPr>
        <w:pStyle w:val="5"/>
        <w:jc w:val="center"/>
        <w:rPr>
          <w:b w:val="0"/>
          <w:bCs/>
        </w:rPr>
      </w:pPr>
      <w:bookmarkStart w:id="2" w:name="_Toc30256"/>
      <w:r>
        <w:rPr>
          <w:rFonts w:hint="eastAsia"/>
          <w:b w:val="0"/>
          <w:bCs/>
        </w:rPr>
        <w:t>表1为老年人提供超声雾化吸入</w:t>
      </w:r>
      <w:bookmarkEnd w:id="2"/>
    </w:p>
    <w:tbl>
      <w:tblPr>
        <w:tblStyle w:val="19"/>
        <w:tblW w:w="10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7513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M=测量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J=评判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  <w:p>
            <w:pPr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口头汇报：简述情境、老年人照护问题和任务等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以下项目在整个操作过程中予以评估，不需要口头汇报：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物品准备齐全：超声雾化吸入器、连接管、口含嘴或面罩、药液、冷蒸馏水、生理盐水、水温计、治疗碗、弯盆、一次性注射器、毛巾、水杯、笔、记录单、洗手液。操作过程不缺用物、能满足完成整个操作，性能完好（每遗漏一项关键物品扣0.5，直至扣完）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2.操作过程中关注环境准备情况，包括整齐、清洁、安全、关闭门窗，温湿度适宜（冬季不低于18度，夏季不高于30度），光线明亮，空气清新（以检查或动作指向行为或沟通交流方式进行）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3.操作过程中注意老年人准备—老年人已协助洗手及排便。平卧在床，盖好棉被，支起床档。可以配合操作（以沟通交流方式进行）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4.做好个人准备：操作过程中裁判观察着装、装饰等，符合规范；洗手、戴口罩、戴橡胶手套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问好、自我介绍、友好微笑、称呼恰当，选择合适话题，自然开启话题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1.为老年人介绍照护任务、任务目的、操作时间、关键步骤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2.介绍需要老年人注意和（或）配合的内容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3.询问老年人对照护过程中是否存在疑问，征询老年人对所处的环境是否满足、体位是否舒适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对老年人进行综合评估：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全身情况（如精神状态、饮食、大小便、睡眠等）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局部情况（如肌力、肢体活动度、测量皮肤情况）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特殊情况（针对本情境可能存在的情况）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询问老年人有无其他需求，询问老年人是否可以开始操作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技能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操作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过程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（50分）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核对：核对房间号、床号、姓名无误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M9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将超声雾化吸入器与各附件连接，在水槽内加入冷蒸馏水至浮标浮起，要求浸没雾化罐底部的透声膜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M10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核对用药，将药液稀释至30～50毫升后加入雾化罐内，检查无漏水后，将雾化罐放入水槽内，盖好水槽罐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M11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连接口含嘴（或面罩），将雾化器放在床头桌上，接通雾化器电源，打开电源开关，预热三分钟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M12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协助漱口：摇高床头45度，协助取半卧位，毛巾围于颌下，协助漱口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M13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打开雾化开关，调节雾量，设定时间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M14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雾气喷出后，协助老年人将口含嘴放入口中或将面罩放置好（使用面罩时将面罩覆盖口鼻），指导老年人用嘴做深而慢的吸气，用鼻呼气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M15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观察：观察老年人吸入药液后的反应及效果，如出现呼吸困难、紫绀、疲劳时，可先关闭雾化器，休息片刻后再继续进行，如出现异常，即刻停止并报告医生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M16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关闭雾化器：吸入完毕，取下口含嘴（或面罩）。先关闭雾化开关，再关闭电源开关，以免电子元件损坏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M17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帮助翻身、叩背排痰；协助老年人漱口，用毛巾擦干老年人面部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M18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针对本次照护任务，进行注意事项的教育：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（1）讲解与示范相结合，重点提示，尽量使用生活化语言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（2）方式方法得当，简单易懂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（3）表达准确、逻辑清晰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M19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在照护过程中结合老年人情况开展健康教育，如疾病预防和康复、健康生活方式等（根据实际情况调整）：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（1）主题合适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（2）突出重点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（3）适合老年人的需要和理解能力</w:t>
            </w:r>
          </w:p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（4）内容方式恰当，结合老年人的具体情况（如职业、性格、爱好、家庭等）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效果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M20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询问老年人有无其他需求、是否满意（反馈）、整理各项物品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M21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M22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（12分）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人文关怀：能及时关注到老年人各方面变化，能对老年人的心理和情绪做出恰当的反应，给予支持；言行举止有尊老、敬老、爱老、护老的意识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激励：利用语言或非语言方式激励老年人自我参与，加强自我管理，发挥残存功能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灵活性：对临场突发状况快速应变，根据老年人及现场条件灵活机动实施照护，具有很强的解决问题的能力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9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>
      <w:pPr>
        <w:pStyle w:val="5"/>
        <w:jc w:val="center"/>
      </w:pPr>
      <w:r>
        <w:rPr>
          <w:rFonts w:hint="eastAsia" w:ascii="方正小标宋简体" w:hAnsi="黑体" w:eastAsia="方正小标宋简体" w:cs="仿宋"/>
          <w:szCs w:val="36"/>
        </w:rPr>
        <w:br w:type="page"/>
      </w:r>
    </w:p>
    <w:p>
      <w:pPr>
        <w:pStyle w:val="5"/>
        <w:jc w:val="center"/>
        <w:rPr>
          <w:rFonts w:hint="default" w:eastAsia="黑体"/>
          <w:b w:val="0"/>
          <w:bCs/>
          <w:lang w:val="en-US" w:eastAsia="zh-CN"/>
        </w:rPr>
      </w:pPr>
      <w:bookmarkStart w:id="3" w:name="_Toc31455"/>
      <w:r>
        <w:rPr>
          <w:rFonts w:hint="eastAsia"/>
          <w:b w:val="0"/>
          <w:bCs/>
        </w:rPr>
        <w:t>表2 为老年</w:t>
      </w:r>
      <w:bookmarkEnd w:id="3"/>
      <w:r>
        <w:rPr>
          <w:rFonts w:hint="eastAsia"/>
          <w:b w:val="0"/>
          <w:bCs/>
          <w:lang w:val="en-US" w:eastAsia="zh-CN"/>
        </w:rPr>
        <w:t>人使用眼药剂</w:t>
      </w:r>
    </w:p>
    <w:tbl>
      <w:tblPr>
        <w:tblStyle w:val="19"/>
        <w:tblW w:w="10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7513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M=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测量</w:t>
            </w:r>
          </w:p>
          <w:p>
            <w:pP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J=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评判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1647" w:firstLineChars="784"/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1653" w:firstLineChars="784"/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  <w:p>
            <w:pPr>
              <w:ind w:firstLine="1889" w:firstLineChars="784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口头汇报：简述情境、老年人照护问题和任务等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以下项目在整个操作过程中予以评估，不需要口头汇报：</w:t>
            </w:r>
          </w:p>
          <w:p>
            <w:pP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物品准备齐全：治疗盘、服药单、眼药水、消毒棉棒、污物杯、餐巾纸、笔、记录单、洗手液。操作过程不缺用物、能满足完成整个操作，性能完好（每遗漏一项关键物品扣</w:t>
            </w:r>
            <w:r>
              <w:rPr>
                <w:rFonts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，直至扣完）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操作过程中关注环境准备情况，包括整齐、清洁、安全、关闭门窗，温湿度适宜（冬季不低于18度，夏季不高于30度），光线明亮，空气清新（以检查或动作指向行为或沟通交流方式进行）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操作过程中注意老年人准备</w:t>
            </w:r>
            <w:r>
              <w:rPr>
                <w:rFonts w:ascii="Calibri" w:hAnsi="Calibri" w:eastAsia="Times New Roman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Calibri" w:hAnsi="Calibri" w:cs="Calibri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老年人已协助洗手及排便。平卧在床，盖好棉被，支起床档。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可以配合操作（以沟通交流方式进行）</w:t>
            </w: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做好个人准备：操作过程中裁判观察着装、装饰等，符合规范；洗手、戴口罩、戴橡胶手套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问好、自我介绍、友好微笑、称呼恰当，选择合适话题，自然开启话题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为老年人介绍照护任务、任务目的、操作时间、关键步骤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介绍需要老年人注意和（或）配合的内容</w:t>
            </w: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询问老年人对照护过程中是否存在疑问，征询老年人对所处的环境是否满足、体位是否舒适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对老年人进行综合评估：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全身情况（如精神状态、饮食、大小便、睡眠等）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局部情况（如肌力、肢体活动度、测量皮肤情况）</w:t>
            </w: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特殊情况（针对本情境可能存在的情况）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询问老年人有无其他需求，询问老年人是否可以开始操作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技能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操作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过程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核对：核对床号、姓名、治疗单、药物用法符合。确认右眼患结膜炎，需要双眼滴药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M9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清洁眼部：放下床档，取棉棒蘸温水分别擦干净老年人左眼内外眦、右眼内外眦部的分泌物，先擦健侧，再擦患侧。将污染棉棒放入污物杯内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M10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摆放头部位置：把枕头垫在老年人颈部，使头略向后仰，眼睛向上看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M11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打开瓶帽：眼药水摇匀，打开瓶帽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M12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100" w:leftChars="0" w:firstLine="0" w:firstLineChars="0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2"/>
                <w14:textFill>
                  <w14:solidFill>
                    <w14:schemeClr w14:val="tx1"/>
                  </w14:solidFill>
                </w14:textFill>
              </w:rPr>
              <w:t>滴眼药水：将老年人上下眼睑分开固定，将眼药水2滴点入下眼结膜囊内 (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100" w:leftChars="0" w:firstLine="0" w:firstLineChars="0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2"/>
                <w14:textFill>
                  <w14:solidFill>
                    <w14:schemeClr w14:val="tx1"/>
                  </w14:solidFill>
                </w14:textFill>
              </w:rPr>
              <w:t>闭合眼睛：嘱老年人闭合眼睛，嘱眼球转动，使药液充盈在眼结膜内，并按压鼻泪管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100" w:leftChars="0" w:firstLine="0" w:firstLineChars="0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2"/>
                <w14:textFill>
                  <w14:solidFill>
                    <w14:schemeClr w14:val="tx1"/>
                  </w14:solidFill>
                </w14:textFill>
              </w:rPr>
              <w:t>嘱老年人闭眼，取棉棒轻轻按摩老年人上眼睑，并擦去眼部溢出的药液；将污染棉球放入医疗垃圾桶内，用餐巾纸擦净流出的鼻涕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100" w:leftChars="0" w:firstLine="0" w:firstLineChars="0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2"/>
                <w14:textFill>
                  <w14:solidFill>
                    <w14:schemeClr w14:val="tx1"/>
                  </w14:solidFill>
                </w14:textFill>
              </w:rPr>
              <w:t>恢复老年人舒适体位，整理床单位，支起床档，检查床档安全，安抚老年人休息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针对本次照护任务，进行注意事项的教育：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）讲解与示范相结合，重点提示，尽量使用生活化语言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）方式方法得当，简单易懂</w:t>
            </w: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）表达准确、逻辑清晰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在照护过程中结合老年人情况开展健康教育，如疾病预防和康复、健康生活方式等（根据实际情况调整）：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）主题合适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）突出重点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）适合老年人的需要和理解能力</w:t>
            </w: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）内容方式恰当，结合老年人的具体情况（如职业、性格、爱好、家庭等）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效果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询问老年人有无其他需求、是否满意（反馈）、整理各项物品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人文关怀：能及时关注到老年人各方面变化，能对老年人的心理和情绪做出恰当的反应，给予支持；言行举止有尊老、敬老、爱老、护老的意识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激励：利用语言或非语言方式激励老年人自我参与，加强自我管理，发挥残存功能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灵活性：对临场突发状况快速应变，根据老年人及现场条件灵活机动实施照护，具有很强的解决问题的能力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得分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</w:t>
            </w:r>
          </w:p>
        </w:tc>
        <w:tc>
          <w:tcPr>
            <w:tcW w:w="9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>
      <w:pPr>
        <w:rPr>
          <w:rFonts w:ascii="方正小标宋简体" w:hAnsi="黑体" w:eastAsia="方正小标宋简体" w:cs="仿宋"/>
          <w:b/>
          <w:sz w:val="28"/>
          <w:szCs w:val="36"/>
        </w:rPr>
      </w:pPr>
      <w:r>
        <w:rPr>
          <w:rFonts w:hint="eastAsia" w:ascii="方正小标宋简体" w:hAnsi="黑体" w:eastAsia="方正小标宋简体" w:cs="仿宋"/>
          <w:b/>
          <w:sz w:val="28"/>
          <w:szCs w:val="36"/>
        </w:rPr>
        <w:br w:type="page"/>
      </w:r>
    </w:p>
    <w:p>
      <w:pPr>
        <w:pStyle w:val="5"/>
        <w:jc w:val="center"/>
        <w:rPr>
          <w:rFonts w:hint="default" w:eastAsia="黑体"/>
          <w:b w:val="0"/>
          <w:bCs/>
          <w:lang w:val="en-US" w:eastAsia="zh-CN"/>
        </w:rPr>
      </w:pPr>
      <w:bookmarkStart w:id="4" w:name="_Toc31938"/>
      <w:r>
        <w:rPr>
          <w:rFonts w:hint="eastAsia"/>
          <w:b w:val="0"/>
          <w:bCs/>
        </w:rPr>
        <w:t xml:space="preserve">表3 </w:t>
      </w:r>
      <w:bookmarkEnd w:id="4"/>
      <w:r>
        <w:rPr>
          <w:rFonts w:hint="eastAsia"/>
          <w:b w:val="0"/>
          <w:bCs/>
          <w:lang w:val="en-US" w:eastAsia="zh-CN"/>
        </w:rPr>
        <w:t>为老年人外伤止血包扎</w:t>
      </w:r>
    </w:p>
    <w:tbl>
      <w:tblPr>
        <w:tblStyle w:val="19"/>
        <w:tblW w:w="10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93"/>
        <w:gridCol w:w="7513"/>
        <w:gridCol w:w="709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M=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测量</w:t>
            </w:r>
          </w:p>
          <w:p>
            <w:pPr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J=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评判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647" w:firstLineChars="784"/>
              <w:jc w:val="center"/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  <w:p>
            <w:pPr>
              <w:ind w:firstLine="1889" w:firstLineChars="784"/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口头汇报：简述情境、老年人照护问题和任务等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以下项目在整个操作过程中予以评估，不需要口头汇报：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物品准备齐全：治疗盘内盛放消毒纱布、绷带、胶布、碘伏、消毒棉棒，笔、记录单、洗手液。操作过程不缺用物、能满足完成整个操作，性能完好（每遗漏一项关键物品扣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，直至扣完）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操作过程中关注环境准备情况，包括整齐、清洁、安全、关闭门窗，温湿度适宜（冬季不低于18度，夏季不高于30度），光线明亮，空气清新（以检查或动作指向行为或沟通交流方式进行）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操作过程中注意老年人准备</w:t>
            </w:r>
            <w:r>
              <w:rPr>
                <w:rFonts w:ascii="Calibri" w:hAnsi="Calibri" w:eastAsia="Times New Roman" w:cs="Calibri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—</w:t>
            </w:r>
            <w:r>
              <w:rPr>
                <w:rFonts w:hint="eastAsia" w:ascii="Calibri" w:hAnsi="Calibri" w:cs="Calibri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老年人单膝跪地，右膝盖轻微疼痛，表情紧张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，可以配合操作（以沟通交流方式进行）</w:t>
            </w: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做好个人准备：操作过程中裁判观察着装、装饰等，符合规范；洗手、戴口罩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问好、自我介绍、友好微笑、称呼恰当，选择合适话题，自然开启话题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为老年人介绍照护任务、任务目的、操作时间、关键步骤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介绍需要老年人注意和（或）配合的内容</w:t>
            </w: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询问老年人对照护过程中是否存在疑问，征询老年人对所处的环境是否满足、体位是否舒适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对老年人进行综合评估：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全身情况（如精神状态、饮食、大小便、睡眠等）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局部情况（如肌力、肢体活动度、测量皮肤情况）</w:t>
            </w: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特殊情况（针对本情境可能存在的情况）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询问老年人有无其他需求，询问老年人是否可以开始操作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技能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操作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过程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帮助老年人站立，坐在右侧床边中间位置（先评估患者，再安置老人）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帮助老年人左下肢伸直，右膝膝下用软垫支撑，暴露伤口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取棉棒蘸碘伏轻沾伤口并由内向外擦拭消毒周围皮肤两次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取消毒纱布覆盖伤口，用胶布固定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宋体" w:hAnsi="宋体" w:eastAsia="宋体" w:cs="宋体"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左手取绷带，右手展开8厘米，由伤口远端自左向右，自上而下，环形包扎2圈并固定绷带头部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用绷带对右膝关节进行“8”字型包扎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包扎完毕，用胶布在伤口对侧固定绷带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M1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为老年人取舒适体位，盖好盖被，支起床档，检查床挡安全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针对本次照护任务，进行注意事项的教育：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）讲解与示范相结合，重点提示，尽量使用生活化语言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）方式方法得当，简单易懂</w:t>
            </w: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）表达准确、逻辑清晰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在照护过程中结合老年人情况开展健康教育，如疾病预防和康复、健康生活方式等（根据实际情况调整）：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）主题合适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）突出重点</w:t>
            </w: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）适合老年人的需要和理解能力</w:t>
            </w: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）内容方式恰当，结合老年人的具体情况（如职业、性格、爱好、家庭等）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效果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询问老年人有无其他需求、是否满意（反馈）、整理各项物品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综合</w:t>
            </w:r>
          </w:p>
          <w:p>
            <w:pP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评价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eastAsia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分）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操作过程中的安全性：操作流畅、安全、规范，过程中未出现致老年人于危险环境的操作动作或行为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创新性：能综合应用传统技艺、先进新技术为老年人提供所需的照护措施，解决老年人问题，促进老年人的健康和幸福感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人文关怀：能及时关注到老年人各方面变化，能对老年人的心理和情绪做出恰当的反应，给予支持；言行举止有尊老、敬老、爱老、护老的意识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激励：利用语言或非语言方式激励老年人自我参与，加强自我管理，发挥残存功能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灵活性：对临场突发状况快速应变，根据老年人及现场条件灵活机动实施照护，具有很强的解决问题的能力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得分</w:t>
            </w: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                       </w:t>
            </w:r>
          </w:p>
        </w:tc>
        <w:tc>
          <w:tcPr>
            <w:tcW w:w="9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>
      <w:r>
        <w:rPr>
          <w:rFonts w:hint="eastAsia"/>
        </w:rPr>
        <w:br w:type="page"/>
      </w:r>
    </w:p>
    <w:p>
      <w:pPr>
        <w:pStyle w:val="5"/>
        <w:jc w:val="center"/>
        <w:rPr>
          <w:rFonts w:hint="default" w:eastAsia="黑体"/>
          <w:b w:val="0"/>
          <w:bCs/>
          <w:lang w:val="en-US" w:eastAsia="zh-CN"/>
        </w:rPr>
      </w:pPr>
      <w:bookmarkStart w:id="5" w:name="_Toc5880"/>
      <w:r>
        <w:rPr>
          <w:rFonts w:hint="eastAsia"/>
          <w:b w:val="0"/>
          <w:bCs/>
        </w:rPr>
        <w:t>表4 为</w:t>
      </w:r>
      <w:bookmarkEnd w:id="5"/>
      <w:r>
        <w:rPr>
          <w:rFonts w:hint="eastAsia"/>
          <w:b w:val="0"/>
          <w:bCs/>
          <w:lang w:val="en-US" w:eastAsia="zh-CN"/>
        </w:rPr>
        <w:t>老年人布置睡眠环境</w:t>
      </w:r>
    </w:p>
    <w:tbl>
      <w:tblPr>
        <w:tblStyle w:val="18"/>
        <w:tblW w:w="10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735"/>
        <w:gridCol w:w="7000"/>
        <w:gridCol w:w="653"/>
        <w:gridCol w:w="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口头汇报：简述情境、老年人照护问题和任务等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以下项目在整个操作过程中予以评估，不需要口头汇报：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1.物品准备齐全：枕头、被褥、软枕数个，关键物品扣0.5，直至扣完）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2.操作过程中关注环境准备情况，包括温湿度适宜，光线明亮，空气清新（以检查动作指向行为或沟通交流方式进行）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3.操作过程中注意老年人准备--老年人状态良好，可以配合操作（以沟通交流方式进行）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4.做好个人准备：操作过程中裁判观察着装、装饰等，符合规范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注：分值将结合具体竞赛试题进行拆分和细化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（15分）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问好、自我介绍、友好微笑、称呼恰当、举止得体、礼貌用语，选择合适话题，自然开启话题等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1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对老年人进行综合评估（评估项目将结合具体竞赛试题进行具体化和明确化）：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全身情况（如精神状态、饮食、二便、睡眠等）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局部情况（如肌力、肢体活动度、皮肤情况等）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特殊情况（针对本情境可能存在的情况）</w:t>
            </w:r>
          </w:p>
          <w:p>
            <w:pPr>
              <w:pStyle w:val="2"/>
              <w:adjustRightInd w:val="0"/>
              <w:snapToGrid w:val="0"/>
              <w:spacing w:after="0" w:line="240" w:lineRule="auto"/>
              <w:ind w:left="100" w:leftChars="0" w:firstLine="0" w:firstLineChars="0"/>
              <w:rPr>
                <w:rFonts w:ascii="宋体" w:hAnsi="宋体" w:eastAsia="宋体" w:cs="宋体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注：分值将结合具体竞赛试题进行拆分和细化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1.为老年人介绍照护任务、任务目的、操作时间、关键步骤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2.介绍需要老年人注意和（或）配合的内容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3.询问老年人对沟通解释过程是否存在疑问，并且愿意配合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询问老年人有无其他需求，环境和体位等是否舒适，询问老年人是否可以开始操作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关键操作技能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(50分)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 w:leftChars="0"/>
              <w:jc w:val="center"/>
              <w:rPr>
                <w:bCs/>
                <w:color w:val="000000" w:themeColor="text1"/>
                <w:kern w:val="2"/>
                <w:sz w:val="22"/>
                <w:szCs w:val="22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1.布置环境：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（1）关闭门窗，拉好窗帘（3分）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（2）确认温湿度适宜老年人入睡（3分）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（3）放下床档，检查床褥厚薄适宜并铺平，展开盖被“S”型折叠对侧或床尾，拍松枕头（3分）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（4）确认无其他影响睡眠的因素，包括但不限于噪音（5分）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（5）操作中注意语言合理，方法正确（安全、科学、规范、有效、节力、尊重）（2分）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2.体位转移：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（1）打开刹车，推轮椅至床边，呈30～45度夹角，刹车（2分）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（2）取下支撑老年人身体的软垫，让老年人双脚着地，打开安全带（2分）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（3）协助老年人坐到轮椅前方便站立的位置（2分）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（4）协助老年人站立，方法正确（安全、科学、规范、有效、节力、尊重）（2分）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（5）协助老年人坐在床边，方法正确（安全、科学、规范、有效、节力、尊重）（2分）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（6）嘱老年人右手掌按住床面，身体稍微向右倾斜，帮助老年人向右旋转，使老年人慢慢仰卧于床上（2分）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（7）嘱老年人右手掌按压床面，右下肢屈曲，右脚掌撑住床面，尽力用健侧肢体带动患侧肢体向床的左侧移动，平卧于对侧的床边位置（3分）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（8）帮助老年人整体翻身向右侧，侧卧于床中间位置（2分）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（9）取软枕垫于老年人后面肩背部，固定体位，并在身体合适位置使用软枕（2分）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（10）操作中注意应用老年人自身力量（2分）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（11）操作中有安全意识（1分）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（12）操作中注意观察老年人反应（1分）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（13）操作中注意动作轻柔稳妥，注意与老年人沟通交流（1分）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（14）操作中注意保护患侧肢体（1分）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3.整理床铺：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（1）整理床铺平整、舒适（1分）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（2）盖好盖被，折好被筒，支起床挡，检查床档安全（2分）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4，离开房间：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（1）嘱咐老年人休息，将轮椅摆放固定位置备用（2分）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（2）开启地灯，关闭大灯（3分）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（3）护理员开门退出，关闭房门（1分）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 w:leftChars="0"/>
              <w:jc w:val="center"/>
              <w:rPr>
                <w:bCs/>
                <w:color w:val="000000" w:themeColor="text1"/>
                <w:kern w:val="2"/>
                <w:sz w:val="22"/>
                <w:szCs w:val="22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 w:leftChars="0"/>
              <w:jc w:val="center"/>
              <w:rPr>
                <w:rFonts w:hint="eastAsia"/>
                <w:bCs/>
                <w:color w:val="000000" w:themeColor="text1"/>
                <w:kern w:val="2"/>
                <w:sz w:val="22"/>
                <w:szCs w:val="22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M9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针对本次照护任务，在照护过程中进行注意事项的教育（将结合具体竞赛试题进行具体化和明确化）：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．教育方式恰当，如讲解与示范相结合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2．语言简单易懂，尽量使用生活化语言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3．表达准确、逻辑清晰、重点突出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M10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（如适用）在照护过程中结合老年人情况开展健康教育，如疾病预防和康复、健康生活方式等（将结合具体竞赛试题进行具体化和明确化）；要求如下：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1．主题和数量合适（根据竞赛试题和比赛时长确定）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2．表达方式突出重点，逻辑清晰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3．结合主题提出的措施或建议：每个主题不少于3条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4．语言简单易懂，适合老年人的理解能力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5．结合老年人的具体情况(如职业、性格、爱好、家庭等)</w:t>
            </w:r>
          </w:p>
          <w:p>
            <w:pPr>
              <w:pStyle w:val="2"/>
              <w:adjustRightInd w:val="0"/>
              <w:snapToGrid w:val="0"/>
              <w:spacing w:after="0" w:line="240" w:lineRule="auto"/>
              <w:ind w:left="100" w:leftChars="0" w:firstLine="0" w:firstLineChars="0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注：如竞赛时间较短不适用时，将分值调整到“关键操作技能部分”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15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评价照护效果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M11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询问老年人有无其他需求、是否满意（反馈），整理各项物品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M12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M13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遵守感染控制和管理要求，包括废弃物处理、个人防护及手卫生等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对选手综合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评判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(12分)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操作过程中的安全性：操作流畅、安全、规范，避免老年人害怕、疼痛等伤害，过程中未出现致老年人于危险环境的操作动作或行为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沟通力：顺畅自然、有效沟通，表达信息方式符合老年人社会文化背景，能正确理解老年人反馈的信息，避免盲目否定或其他语言暴力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创新性：能综合应用传统技艺、先进新技术等为老年人提供所需的照护措施，解决老年人问题，促进老年人的健康和幸福感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职业防护：做好自身职业防护，能运用节力原则，妥善利用力的杠杆作用，调整重心，减少摩擦力，利用惯性等方法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人文关怀：能及时关注到老年人各方面变化，能针对老年人的心理和情绪做出恰当的反应，给予支持，例如不可急躁等；言行举止有尊老、敬老、爱老、护老的意识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鼓励：利用语言和非语言方式鼓励老年人参与照护，加强自我管理，发挥残存功能，提升自理能力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灵活性：对临场突发状况能快速应变，根据老年人及现场条件灵活机动实施照护，具有很强的解决问题的能力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888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r>
        <w:rPr>
          <w:rFonts w:hint="eastAsia"/>
        </w:rPr>
        <w:br w:type="page"/>
      </w:r>
    </w:p>
    <w:p>
      <w:pPr>
        <w:pStyle w:val="5"/>
        <w:jc w:val="center"/>
        <w:rPr>
          <w:rFonts w:hint="default" w:eastAsia="黑体"/>
          <w:b w:val="0"/>
          <w:bCs/>
          <w:lang w:val="en-US" w:eastAsia="zh-CN"/>
        </w:rPr>
      </w:pPr>
      <w:bookmarkStart w:id="6" w:name="_Toc14759"/>
      <w:r>
        <w:rPr>
          <w:rFonts w:hint="eastAsia"/>
          <w:b w:val="0"/>
          <w:bCs/>
        </w:rPr>
        <w:t xml:space="preserve">表5 </w:t>
      </w:r>
      <w:bookmarkEnd w:id="6"/>
      <w:r>
        <w:rPr>
          <w:rFonts w:hint="eastAsia"/>
          <w:b w:val="0"/>
          <w:bCs/>
          <w:lang w:val="en-US" w:eastAsia="zh-CN"/>
        </w:rPr>
        <w:t>用棉球法为老年人清洁口腔</w:t>
      </w:r>
    </w:p>
    <w:tbl>
      <w:tblPr>
        <w:tblStyle w:val="18"/>
        <w:tblW w:w="10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7"/>
        <w:gridCol w:w="797"/>
        <w:gridCol w:w="7484"/>
        <w:gridCol w:w="697"/>
        <w:gridCol w:w="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0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口头汇报：简述情境、老年人照护问题和任务等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以下项目在整个操作过程中予以评估，不需要口头汇报：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1.物品准备齐全：一次性口腔护理包、手电筒、润唇膏、温开水、干毛巾、餐巾纸、免洗洗手液、记录本、笔关键物品扣0.5，直至扣完）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2.操作过程中关注环境准备情况，包括温湿度适宜，光线明亮，空气清新（以检查动作指向行为或沟通交流方式进行）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3.操作过程中注意老年人准备--老年人状态良好，可以配合操作（以沟通交流方式进行）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4.做好个人准备：操作过程中裁判观察着装、装饰等，符合规范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注：分值将结合具体竞赛试题进行拆分和细化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（15分）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问好、自我介绍、友好微笑、称呼恰当、举止得体、礼貌用语，选择合适话题，自然开启话题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0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10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对老年人进行综合评估（评估项目将结合具体竞赛试题进行具体化和明确化）：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全身情况（如精神状态、饮食、二便、睡眠等）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局部情况（如肌力、肢体活动度、皮肤情况等）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特殊情况（针对本情境可能存在的情况）</w:t>
            </w:r>
          </w:p>
          <w:p>
            <w:pPr>
              <w:pStyle w:val="2"/>
              <w:adjustRightInd w:val="0"/>
              <w:snapToGrid w:val="0"/>
              <w:spacing w:after="0" w:line="240" w:lineRule="auto"/>
              <w:ind w:left="100" w:leftChars="0" w:firstLine="0" w:firstLineChars="0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注：分值将结合具体竞赛试题进行拆分和细化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0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1.为老年人介绍照护任务、任务目的、操作时间、关键步骤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2.介绍需要老年人注意和（或）配合的内容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3.询问老年人对沟通解释过程是否存在疑问，并且愿意配合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询问老年人有无其他需求，环境和体位等是否舒适，询问老年人是否可以开始操作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ascii="仿宋" w:hAnsi="仿宋" w:eastAsia="仿宋" w:cs="仿宋"/>
                <w:bCs/>
                <w:color w:val="000000" w:themeColor="text1"/>
                <w:kern w:val="2"/>
                <w:sz w:val="21"/>
                <w:szCs w:val="21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1"/>
                <w:szCs w:val="21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关键操作技能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(50分)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 w:leftChars="0"/>
              <w:jc w:val="center"/>
              <w:rPr>
                <w:bCs/>
                <w:color w:val="000000" w:themeColor="text1"/>
                <w:kern w:val="2"/>
                <w:sz w:val="22"/>
                <w:szCs w:val="22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1"/>
                <w:szCs w:val="21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1.取合适体位：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（1）协助老年人取头部右侧位，铺干净毛巾，遮盖老年人前胸及右侧颌下（2分）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（2）取弯盘摆放于老年人右侧下颌角处（1分）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2.检查口腔：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（1）检查口腔粘膜无出血，无溃破（2分）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（2）检查方法正确、全面（1分）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（3）注意沟通及老年人反应（2分）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3.清洁口腔：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（1）清点治疗碗内棉球16个，取温水将治疗碗内棉球浸湿（2分）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（2）污物盘摆放在合适位置（1分）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（3）用镊子夹棉球，在污物碗上方绞干（2分）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（4）用第一个棉球湿润口唇，放入污物碗（2分）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（5）注意污染棉球不得跨过清洁区（2分）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（6）依次擦拭老年人对侧牙齿外侧面——上内侧——上咬合面——下内侧——下咬合面（4分）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（7）用同法依次擦洗近侧牙齿外侧面、上内侧、上咬合面、下内测、下咬合面（4分）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（8）用压舌板分别撑开对侧和近测面颊部，分别用两个棉球弧形擦洗双侧面颊部（4分）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（9） “之”形擦洗硬腭，横擦舌面，“U”型擦洗舌下（3分）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（10）擦拭手法正确、轻柔（2分）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（11）擦拭应全面认真、仔细（2分）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（12）擦洗时，棉球不可过湿，防止多余水分流入老年人咽部，引起老年人呛咳（2分）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（13）每次张口擦拭时间不可过长，以20～25秒为限（2分）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（14）擦拭上颚和舌面，位置不可太深，避免老年人发生恶心呕吐（2分）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（15）注意老年人反应以及沟通交流（2分）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4.检查：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（1）嘱老年人再次张口,观察口腔擦拭干净，牙龈无出血（2分）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（2）清点棉球16个，擦洗前后数量相等（2分）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（3）撤去弯盘，用毛巾或餐巾纸擦干口周及面部水渍（1分）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（4）撤掉毛巾，涂润唇膏（1分）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 w:leftChars="0"/>
              <w:jc w:val="center"/>
              <w:rPr>
                <w:bCs/>
                <w:color w:val="000000" w:themeColor="text1"/>
                <w:kern w:val="2"/>
                <w:sz w:val="22"/>
                <w:szCs w:val="22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1"/>
                <w:szCs w:val="21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 w:leftChars="0"/>
              <w:jc w:val="center"/>
              <w:rPr>
                <w:rFonts w:hint="eastAsia"/>
                <w:bCs/>
                <w:color w:val="000000" w:themeColor="text1"/>
                <w:kern w:val="2"/>
                <w:sz w:val="22"/>
                <w:szCs w:val="22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M9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针对本次照护任务，在照护过程中进行注意事项的教育（将结合具体竞赛试题进行具体化和明确化）：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．教育方式恰当，如讲解与示范相结合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2．语言简单易懂，尽量使用生活化语言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3．表达准确、逻辑清晰、重点突出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  <w:jc w:val="center"/>
        </w:trPr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M10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（如适用）在照护过程中结合老年人情况开展健康教育，如疾病预防和康复、健康生活方式等（将结合具体竞赛试题进行具体化和明确化）；要求如下：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1．主题和数量合适（根据竞赛试题和比赛时长确定）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2．表达方式突出重点，逻辑清晰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3．结合主题提出的措施或建议：每个主题不少于3条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4．语言简单易懂，适合老年人的理解能力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5．结合老年人的具体情况(如职业、性格、爱好、家庭等)</w:t>
            </w:r>
          </w:p>
          <w:p>
            <w:pPr>
              <w:pStyle w:val="2"/>
              <w:adjustRightInd w:val="0"/>
              <w:snapToGrid w:val="0"/>
              <w:spacing w:after="0" w:line="240" w:lineRule="auto"/>
              <w:ind w:left="100" w:leftChars="0" w:firstLine="0" w:firstLineChars="0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注：如竞赛时间较短不适用时，将分值调整到“关键操作技能部分”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05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评价照护效果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M11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询问老年人有无其他需求、是否满意（反馈），整理各项物品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M12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M13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05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对选手综合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评判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(12分)</w:t>
            </w: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操作过程中的安全性：操作流畅、安全、规范，避免老年人害怕、疼痛等伤害，过程中未出现致老年人于危险环境的操作动作或行为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沟通力：顺畅自然、有效沟通，表达信息方式符合老年人社会文化背景，能正确理解老年人反馈的信息，避免盲目否定或其他语言暴力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创新性：能综合应用传统技艺、先进新技术等为老年人提供所需的照护措施，解决老年人问题，促进老年人的健康和幸福感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职业防护：做好自身职业防护，能运用节力原则，妥善利用力的杠杆作用，调整重心，减少摩擦力，利用惯性等方法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人文关怀：能及时关注到老年人各方面变化，能针对老年人的心理和情绪做出恰当的反应，给予支持，例如不可急躁等；言行举止有尊老、敬老、爱老、护老的意识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05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鼓励：利用语言和非语言方式鼓励老年人参与照护，加强自我管理，发挥残存功能，提升自理能力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0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灵活性：对临场突发状况能快速应变，根据老年人及现场条件灵活机动实施照护，具有很强的解决问题的能力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933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p/>
    <w:p>
      <w:pPr>
        <w:pStyle w:val="5"/>
        <w:jc w:val="center"/>
        <w:rPr>
          <w:rFonts w:hint="default" w:eastAsia="黑体"/>
          <w:b w:val="0"/>
          <w:bCs/>
          <w:lang w:val="en-US" w:eastAsia="zh-CN"/>
        </w:rPr>
      </w:pPr>
      <w:bookmarkStart w:id="7" w:name="_Toc19157"/>
      <w:r>
        <w:rPr>
          <w:rFonts w:hint="eastAsia"/>
          <w:b w:val="0"/>
          <w:bCs/>
        </w:rPr>
        <w:t xml:space="preserve">表6 </w:t>
      </w:r>
      <w:bookmarkEnd w:id="7"/>
      <w:r>
        <w:rPr>
          <w:rFonts w:hint="eastAsia"/>
          <w:b w:val="0"/>
          <w:bCs/>
          <w:lang w:val="en-US" w:eastAsia="zh-CN"/>
        </w:rPr>
        <w:t>为戴鼻饲管的老年人进食、进水</w:t>
      </w:r>
    </w:p>
    <w:tbl>
      <w:tblPr>
        <w:tblStyle w:val="18"/>
        <w:tblW w:w="10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812"/>
        <w:gridCol w:w="7412"/>
        <w:gridCol w:w="737"/>
        <w:gridCol w:w="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rPr>
                <w:rFonts w:hint="eastAsia" w:ascii="宋体" w:hAnsi="宋体" w:eastAsia="宋体" w:cs="宋体"/>
                <w:b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0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口头汇报：简述情境、老年人照护问题和任务等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以下项目在整个操作过程中予以评估，不需要口头汇报：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1.物品准备齐全：餐具及鼻饲液200毫升、水杯、弯盆2个、推注器、干毛巾、餐巾纸、污物碗、免洗洗手液、记录本、笔，关键物品扣0.5，直至扣完）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2.操作过程中关注环境准备情况，包括温湿度适宜，光线明亮，空气清新（以检查动作指向行为或沟通交流方式进行）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3.操作过程中注意老年人准备--老年人状态良好，可以配合操作（以沟通交流方式进行）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4.做好个人准备：操作过程中裁判观察着装、装饰等，符合规范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注：分值将结合具体竞赛试题进行拆分和细化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（15分）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问好、自我介绍、友好微笑、称呼恰当、举止得体、礼貌用语，选择合适话题，自然开启话题等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对老年人进行综合评估（评估项目将结合具体竞赛试题进行具体化和明确化）：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全身情况（如精神状态、饮食、二便、睡眠等）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局部情况（如肌力、肢体活动度、皮肤情况等）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特殊情况（针对本情境可能存在的情况）</w:t>
            </w:r>
          </w:p>
          <w:p>
            <w:pPr>
              <w:pStyle w:val="2"/>
              <w:adjustRightInd w:val="0"/>
              <w:snapToGrid w:val="0"/>
              <w:spacing w:after="0" w:line="240" w:lineRule="auto"/>
              <w:ind w:left="100" w:leftChars="0" w:firstLine="0" w:firstLineChars="0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注：分值将结合具体竞赛试题进行拆分和细化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1.为老年人介绍照护任务、任务目的、操作时间、关键步骤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2.介绍需要老年人注意和（或）配合的内容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3.询问老年人对沟通解释过程是否存在疑问，并且愿意配合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询问老年人有无其他需求，环境和体位等是否舒适，询问老年人是否可以开始操作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关键操作技能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(50分)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 w:leftChars="0"/>
              <w:jc w:val="center"/>
              <w:rPr>
                <w:bCs/>
                <w:color w:val="000000" w:themeColor="text1"/>
                <w:kern w:val="2"/>
                <w:sz w:val="22"/>
                <w:szCs w:val="22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1.取合适体位：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（1）根据老年人身体和床具情况，选择合适体位，摇高床头至少30°（3分）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（2）协助老年人头部右侧位，身体右侧卧30°（3分）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（3）操作中方法正确（2分）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（4）注意老年人反应及沟通（2分）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2.护理员再次洗手，物品置于合适位置（2分）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3.协助老人进食：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（1）为老年人垫毛巾，覆盖前胸和右侧面肩部，颌下放置弯盘（2分）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（2）再次检查胃管固定是否良好，方法正确，可采取以下方式：打开胃管末端纱布，胃管末端放入颌下弯盘内，用空推注器连接胃管末端，抽吸见胃液，断开连接，盖好盖帽，将抽出的鼻饲管内的水分推入污物碗内，推注器放入床头桌弯盘内（7分）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（3）测试水温适宜，方法合适（2分）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（4）取推注器抽吸20 ml温水，注入胃管查看胃管通畅（2分）</w:t>
            </w:r>
          </w:p>
          <w:p>
            <w:pPr>
              <w:pStyle w:val="34"/>
              <w:adjustRightInd w:val="0"/>
              <w:snapToGrid w:val="0"/>
              <w:spacing w:before="0"/>
              <w:ind w:left="0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（5）断开连接，盖好胃管末端盖帽，推注器放入餐桌弯盘内（2分）</w:t>
            </w:r>
          </w:p>
          <w:p>
            <w:pPr>
              <w:pStyle w:val="34"/>
              <w:adjustRightInd w:val="0"/>
              <w:snapToGrid w:val="0"/>
              <w:spacing w:before="0"/>
              <w:ind w:left="0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（6）测试温度适宜约38～40℃，方法合适（2分）</w:t>
            </w:r>
          </w:p>
          <w:p>
            <w:pPr>
              <w:pStyle w:val="34"/>
              <w:adjustRightInd w:val="0"/>
              <w:snapToGrid w:val="0"/>
              <w:spacing w:before="0"/>
              <w:ind w:left="0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（7）取推注器抽吸鼻饲饮食50毫升，将鼻饲饮食缓慢注入胃管，速度：10～13毫升/分（3分）</w:t>
            </w:r>
          </w:p>
          <w:p>
            <w:pPr>
              <w:pStyle w:val="34"/>
              <w:adjustRightInd w:val="0"/>
              <w:snapToGrid w:val="0"/>
              <w:spacing w:before="0"/>
              <w:ind w:left="0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（8）推注完毕，断开链接，盖好胃管盖帽，放入颌下弯盘内（2分）</w:t>
            </w:r>
          </w:p>
          <w:p>
            <w:pPr>
              <w:pStyle w:val="34"/>
              <w:adjustRightInd w:val="0"/>
              <w:snapToGrid w:val="0"/>
              <w:spacing w:before="0"/>
              <w:ind w:left="0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（9）反复抽吸、推注，每餐鼻饲量不超过200ml（2分）</w:t>
            </w:r>
          </w:p>
          <w:p>
            <w:pPr>
              <w:pStyle w:val="34"/>
              <w:adjustRightInd w:val="0"/>
              <w:snapToGrid w:val="0"/>
              <w:spacing w:before="0"/>
              <w:ind w:left="0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（10）操作方法正确，注意保暖（2分）</w:t>
            </w:r>
          </w:p>
          <w:p>
            <w:pPr>
              <w:pStyle w:val="34"/>
              <w:adjustRightInd w:val="0"/>
              <w:snapToGrid w:val="0"/>
              <w:spacing w:before="0"/>
              <w:ind w:left="0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（11）注意观察老年人反应及沟通交流（2分）</w:t>
            </w:r>
          </w:p>
          <w:p>
            <w:pPr>
              <w:pStyle w:val="34"/>
              <w:adjustRightInd w:val="0"/>
              <w:snapToGrid w:val="0"/>
              <w:spacing w:before="0"/>
              <w:ind w:left="0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4.整理：</w:t>
            </w:r>
          </w:p>
          <w:p>
            <w:pPr>
              <w:pStyle w:val="34"/>
              <w:adjustRightInd w:val="0"/>
              <w:snapToGrid w:val="0"/>
              <w:spacing w:before="0"/>
              <w:ind w:left="0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（1）从水杯中抽取适量温水，冲洗推注器内食物残渣后注入污物碗内（2分）</w:t>
            </w:r>
          </w:p>
          <w:p>
            <w:pPr>
              <w:pStyle w:val="34"/>
              <w:adjustRightInd w:val="0"/>
              <w:snapToGrid w:val="0"/>
              <w:spacing w:before="0"/>
              <w:ind w:left="0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（2）抽吸50 ml温水注入胃管，冲净胃管内食物残渣（2分）</w:t>
            </w:r>
          </w:p>
          <w:p>
            <w:pPr>
              <w:pStyle w:val="34"/>
              <w:adjustRightInd w:val="0"/>
              <w:snapToGrid w:val="0"/>
              <w:spacing w:before="0"/>
              <w:ind w:left="0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（3）冲洗胃管末端，断开推注器与胃管连接，一手提起胃管使水分充分流入胃内，一手将推注器放入床头桌弯盘内（2分）</w:t>
            </w:r>
          </w:p>
          <w:p>
            <w:pPr>
              <w:pStyle w:val="34"/>
              <w:adjustRightInd w:val="0"/>
              <w:snapToGrid w:val="0"/>
              <w:spacing w:before="0"/>
              <w:ind w:left="0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（4）将胃管末端冲洗干净，盖好盖帽（1分）</w:t>
            </w:r>
          </w:p>
          <w:p>
            <w:pPr>
              <w:pStyle w:val="34"/>
              <w:adjustRightInd w:val="0"/>
              <w:snapToGrid w:val="0"/>
              <w:spacing w:before="0"/>
              <w:ind w:left="0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（5）用无菌纱布包好胃管末端，固定在老年人头部上方（1分）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（6）撤下弯盘和毛巾，保持进餐体位30分钟后再将床放平，恢复舒适体位（2分）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 w:leftChars="0"/>
              <w:jc w:val="center"/>
              <w:rPr>
                <w:bCs/>
                <w:color w:val="000000" w:themeColor="text1"/>
                <w:kern w:val="2"/>
                <w:sz w:val="22"/>
                <w:szCs w:val="22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 w:leftChars="0"/>
              <w:jc w:val="center"/>
              <w:rPr>
                <w:rFonts w:hint="eastAsia"/>
                <w:bCs/>
                <w:color w:val="000000" w:themeColor="text1"/>
                <w:kern w:val="2"/>
                <w:sz w:val="22"/>
                <w:szCs w:val="22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M9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针对本次照护任务，在照护过程中进行注意事项的教育（将结合具体竞赛试题进行具体化和明确化）：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．教育方式恰当，如讲解与示范相结合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2．语言简单易懂，尽量使用生活化语言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3．表达准确、逻辑清晰、重点突出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5" w:hRule="atLeas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M10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（如适用）在照护过程中结合老年人情况开展健康教育，如疾病预防和康复、健康生活方式等（将结合具体竞赛试题进行具体化和明确化）；要求如下：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1．主题和数量合适（根据竞赛试题和比赛时长确定）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2．表达方式突出重点，逻辑清晰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3．结合主题提出的措施或建议：每个主题不少于3条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4．语言简单易懂，适合老年人的理解能力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5．结合老年人的具体情况(如职业、性格、爱好、家庭等)</w:t>
            </w:r>
          </w:p>
          <w:p>
            <w:pPr>
              <w:pStyle w:val="2"/>
              <w:adjustRightInd w:val="0"/>
              <w:snapToGrid w:val="0"/>
              <w:spacing w:after="0" w:line="240" w:lineRule="auto"/>
              <w:ind w:left="100" w:leftChars="0" w:firstLine="0" w:firstLineChars="0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注：如竞赛时间较短不适用时，将分值调整到“关键操作技能部分”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评价照护效果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M11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询问老年人有无其他需求、是否满意（反馈），整理各项物品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M12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M13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遵守感染控制和管理要求，包括废弃物处理、个人防护及手卫生等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对选手综合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评判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(12分)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操作过程中的安全性：操作流畅、安全、规范，避免老年人害怕、疼痛等伤害，过程中未出现致老年人于危险环境的操作动作或行为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沟通力：顺畅自然、有效沟通，表达信息方式符合老年人社会文化背景，能正确理解老年人反馈的信息，避免盲目否定或其他语言暴力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创新性：能综合应用传统技艺、先进新技术等为老年人提供所需的照护措施，解决老年人问题，促进老年人的健康和幸福感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职业防护：做好自身职业防护，能运用节力原则，妥善利用力的杠杆作用，调整重心，减少摩擦力，利用惯性等方法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人文关怀：能及时关注到老年人各方面变化，能针对老年人的心理和情绪做出恰当的反应，给予支持，例如不可急躁等；言行举止有尊老、敬老、爱老、护老的意识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鼓励：利用语言和非语言方式鼓励老年人参与照护，加强自我管理，发挥残存功能，提升自理能力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灵活性：对临场突发状况能快速应变，根据老年人及现场条件灵活机动实施照护，具有很强的解决问题的能力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29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r>
        <w:rPr>
          <w:rFonts w:hint="eastAsia"/>
        </w:rPr>
        <w:br w:type="page"/>
      </w:r>
    </w:p>
    <w:p>
      <w:pPr>
        <w:ind w:firstLine="640" w:firstLineChars="200"/>
        <w:jc w:val="center"/>
        <w:rPr>
          <w:rFonts w:hint="eastAsia" w:ascii="Arial" w:hAnsi="Arial" w:eastAsia="黑体" w:cs="Times New Roman"/>
          <w:b w:val="0"/>
          <w:bCs/>
          <w:kern w:val="2"/>
          <w:sz w:val="32"/>
          <w:szCs w:val="24"/>
          <w:lang w:val="en-US" w:eastAsia="zh-CN" w:bidi="ar-SA"/>
        </w:rPr>
      </w:pPr>
      <w:bookmarkStart w:id="8" w:name="_Toc1032"/>
      <w:r>
        <w:rPr>
          <w:rFonts w:hint="eastAsia" w:ascii="Arial" w:hAnsi="Arial" w:eastAsia="黑体" w:cs="Times New Roman"/>
          <w:b w:val="0"/>
          <w:bCs/>
          <w:kern w:val="2"/>
          <w:sz w:val="32"/>
          <w:szCs w:val="24"/>
          <w:lang w:val="en-US" w:eastAsia="zh-CN" w:bidi="ar-SA"/>
        </w:rPr>
        <w:t xml:space="preserve">表7 </w:t>
      </w:r>
      <w:bookmarkEnd w:id="8"/>
      <w:r>
        <w:rPr>
          <w:rFonts w:hint="eastAsia" w:ascii="Arial" w:hAnsi="Arial" w:eastAsia="黑体" w:cs="Times New Roman"/>
          <w:b w:val="0"/>
          <w:bCs/>
          <w:kern w:val="2"/>
          <w:sz w:val="32"/>
          <w:szCs w:val="24"/>
          <w:lang w:val="en-US" w:eastAsia="zh-CN" w:bidi="ar-SA"/>
        </w:rPr>
        <w:t>指导偏瘫老年人进行穿脱衣服训练</w:t>
      </w:r>
    </w:p>
    <w:tbl>
      <w:tblPr>
        <w:tblStyle w:val="18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742"/>
        <w:gridCol w:w="7087"/>
        <w:gridCol w:w="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（10分）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口头汇报：简述情境、老年人照护问题和任务等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以下项目在整个操作过程中予以评估，不需要口头汇报：</w:t>
            </w:r>
          </w:p>
          <w:p>
            <w:pPr>
              <w:pStyle w:val="29"/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1.物品准备：宽松开襟上衣、笔、记录本、洗手液。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（操作过程不缺用物、能满足完成整个操作，性能完好，每遗漏一项关键物品扣0.5，直至扣完）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2.环境准备：室内温湿度适宜，光线明亮，空气清新（以检查动作指向行为或沟通交流方式进行）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3.老年人准备：有空余时间，自愿参加（以沟通交流方式进行）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4.护理员准备：着装、装饰等符合护理员操作规范（直观判断）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注：分值将结合具体竞赛试题进行拆分和细化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（15分）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问好、自我介绍（友好微笑、称呼恰当、举止得体、礼貌用语，选择合适话题，自然开启话题）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对老年人进行综合评估（评估项目将结合具体竞赛试题进行具体化和明确化）：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.全身情况（如精神状态、饮食、二便、睡眠等）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.局部情况（如肌力、肢体活动度、皮肤情况等）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特殊情况（针对本情境可能存在的情况）</w:t>
            </w:r>
          </w:p>
          <w:p>
            <w:pPr>
              <w:pStyle w:val="2"/>
              <w:spacing w:after="0" w:line="240" w:lineRule="auto"/>
              <w:ind w:firstLine="0" w:firstLineChars="0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注：分值将结合具体竞赛试题进行拆分和细化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1.为老年人介绍照护任务、任务目的、操作时间、关键步骤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2.介绍需要老年人注意和（或）配合的内容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3.询问老年人对沟通解释过程是否存在疑问，并且愿意配合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询问老年人有无其他需求，环境和体位等是否舒适，询问老年人是否可以开始操作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spacing w:before="0"/>
              <w:ind w:left="0"/>
              <w:jc w:val="center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关键操作技能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(50分)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spacing w:before="0"/>
              <w:ind w:left="0"/>
              <w:jc w:val="center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1.护理员耐心的向老年人讲解穿脱衣服的每一步操作要点，并为老年人进行正确示范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2.告知老年人穿脱衣服训练原则：穿衣服时先穿患侧，脱衣服时先脱健侧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3.护理员站在老人患侧，指导老年人先将患侧手插入衣袖内，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然后用健手将衣领拉至患侧肩上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4.指导老年人低头，用健侧手由颈后抓住衣领拉向健侧肩，指导将健侧手插入衣袖内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5.护理员指导老年人系好纽扣并进行整理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6.护理员站在老年人健侧，指导老年人解开衣扣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7.将患侧衣领往下拉露出患侧肩部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8.指导老年人脱出健侧衣袖，用健手将患侧衣袖脱出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9.训练过程中，及时给予老年人鼓励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10.护理员应随时观察、询问老年人有无不适，发现异常立即停止并通知医护人员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注：分值将结合具体竞赛试题进行拆分和细化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spacing w:before="0"/>
              <w:ind w:left="0"/>
              <w:jc w:val="center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109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widowControl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M9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健康教育在与标准化老年人沟通及实施过程中体现，不作单独口述：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1.教育方式恰当，如讲解与示范相结合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2.语言简单易懂，尽量使用生活化语言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3.表达准确、逻辑清晰、重点突出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M10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要求如下：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1.主题和数量合适（根据竞赛试题和比赛时长确定）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2.表达方式突出重点，逻辑清晰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3.结合主题提出的措施或建议：每个主题不少于3条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4.语言简单易懂，适合老年人的理解能力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5.结合老年人的具体情况(如职业、性格、爱好、家庭等)</w:t>
            </w:r>
          </w:p>
          <w:p>
            <w:pPr>
              <w:pStyle w:val="2"/>
              <w:spacing w:after="0" w:line="240" w:lineRule="auto"/>
              <w:ind w:firstLine="0" w:firstLineChars="0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注：如竞赛时间较短不适用时，将分值调整到“关键操作技能部分”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评价照护效果</w:t>
            </w:r>
          </w:p>
          <w:p>
            <w:pPr>
              <w:widowControl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（5分）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M11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询问老年人有无其他需求、是否满意（反馈），整理各项物品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M12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M13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遵守感染控制和管理要求，包括废弃物处理、个人防护及手卫生等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对选手综合评判</w:t>
            </w:r>
          </w:p>
          <w:p>
            <w:pPr>
              <w:adjustRightInd w:val="0"/>
              <w:snapToGrid w:val="0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(12分)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操作过程中的安全性：操作流畅、安全、规范，避免老年人害怕、疼痛等伤害，过程中未出现致老年人于危险环境的操作动作或行为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沟通力：顺畅自然、有效沟通，表达信息方式符合老年人社会文化背景，能正确理解老年人反馈的信息，避免盲目否定或其他语言暴力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创新性：能综合应用传统技艺、先进新技术等为老年人提供所需的照护措施，解决老年人问题，促进老年人的健康和幸福感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职业防护：做好自身职业防护，能运用节力原则，妥善利用力的杠杆作用，调整重心，减少摩擦力，利用惯性等方法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人文关怀：能及时关注到老年人各方面变化，能针对老年人的心理和情绪做出恰当的反应，给予支持，例如不可急躁等；言行举止有尊老、敬老、爱老、护老的意识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鼓励：利用语言和非语言方式鼓励老年人参与照护，加强自我管理，发挥残存功能，提升自理能力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灵活性：对临场突发状况能快速应变，根据老年人及现场条件灵活机动实施照护，具有很强的解决问题的能力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92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5"/>
        <w:jc w:val="center"/>
        <w:rPr>
          <w:rFonts w:hint="default" w:eastAsia="黑体"/>
          <w:lang w:val="en-US" w:eastAsia="zh-CN"/>
        </w:rPr>
      </w:pPr>
      <w:bookmarkStart w:id="9" w:name="_Toc18662"/>
      <w:r>
        <w:rPr>
          <w:rFonts w:hint="eastAsia"/>
          <w:b w:val="0"/>
          <w:bCs/>
        </w:rPr>
        <w:t xml:space="preserve">表8 </w:t>
      </w:r>
      <w:bookmarkEnd w:id="9"/>
      <w:r>
        <w:rPr>
          <w:rFonts w:hint="eastAsia"/>
          <w:b w:val="0"/>
          <w:bCs/>
          <w:lang w:val="en-US" w:eastAsia="zh-CN"/>
        </w:rPr>
        <w:t>指导老年人进行晨间洗漱康复训练</w:t>
      </w:r>
    </w:p>
    <w:tbl>
      <w:tblPr>
        <w:tblStyle w:val="18"/>
        <w:tblW w:w="10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567"/>
        <w:gridCol w:w="8406"/>
        <w:gridCol w:w="645"/>
        <w:gridCol w:w="5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(10分)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口头汇报：简述情境、老年人照护问题和任务等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以下项目在整个操作过程中予以评估，不需要口头汇报：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物品准备齐全：消毒棉棒、冰水、水杯（内盛温开水）污物杯、食物、压舌板、餐巾、纸杯、记录本、笔等。操作过程不缺用物、能满足完成整个操作，性能完好（每遗漏一项关键物品扣0.5，直至扣完）2.操作过程中关注环境准备情况，包括温湿度适宜，光线明亮，空气清新（以检查动作指向行为或沟通交流方式进行）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3.操作过程中注意老年人准备--老年人状态良好，可以配合操作（以沟通交流方式进行）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4.做好个人准备：操作过程中裁判观察着装、装饰等，符合规范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adjustRightInd w:val="0"/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adjustRightInd w:val="0"/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(15分)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问好、自我介绍、友好微笑、称呼恰当、举止得体、礼貌用语，选择合适话题，自然开启话题等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对老年人进行综合评估：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1.全身情况（如精神状态、饮食、二便、睡眠等）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2.局部情况（如肌力、肢体活动度、测量侧皮肤情况等）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3.特殊情况（针对本情境可能存在的情况）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1.为老年人介绍照护任务、任务目的、操作时间、关键步骤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2.介绍需要老年人注意和（或）配合的内容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3.询问老年人对沟通解释过程是否存在疑问，并且愿意配合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询问老年人有无其他需求，环境和体位等是否舒适，询问老年人是否可以开始操作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关键操作技能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(50分)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 w:leftChars="0"/>
              <w:jc w:val="center"/>
              <w:rPr>
                <w:bCs/>
                <w:color w:val="000000" w:themeColor="text1"/>
                <w:kern w:val="2"/>
                <w:sz w:val="22"/>
                <w:szCs w:val="22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1.协助老年人起床、穿衣服、坐起、穿防滑鞋、站立、行走到盥洗室  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2.进行示范：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（1）解释洗漱顺序：先漱口，再洗脸，再剃胡须，再洗手，再涂润肤油，最后梳头发  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（2）模拟患侧手活动欠灵，用健侧手带动患侧手，双手配合，按照漱口、洗脸、剃须、洗手、涂润肤油、梳头发、照镜子等洗漱顺序，依次示范，直到老年人理解  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3修饰仪容仪表训练：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（1）指导漱口：指导老年人双手配合，在水杯内盛自来水（天冷时可以用温水），叮嘱老年人喝水漱口  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（2）指导洗脸：指导老年人双手配合拧开水龙头，在脸盆内盛适量水，洗面部，清水冲净皂液，干净毛巾擦干面部  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（3）指导剃须：指导老年人双手配合，按顺序进行剃须。剃须后用温水洗净面颊部，取毛巾擦干  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（4）指导洗手：指导老年人双手配合，在流水下冲净，用毛巾擦干  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（5）指导涂润肤油和梳头发：指导老年人双手配合涂擦润肤油。再指导老年人取梳子，对着镜子将头发梳理整齐  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（6）训练清洗用物：指导老年人双手配合洗净毛巾、脸盆等，将物品放回原处备用  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4.协助老年人走回房间，取舒适体位 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 w:leftChars="0"/>
              <w:jc w:val="center"/>
              <w:rPr>
                <w:bCs/>
                <w:color w:val="000000" w:themeColor="text1"/>
                <w:kern w:val="2"/>
                <w:sz w:val="22"/>
                <w:szCs w:val="22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bCs/>
                <w:color w:val="000000" w:themeColor="text1"/>
                <w:kern w:val="2"/>
                <w:sz w:val="22"/>
                <w:szCs w:val="22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M9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针对本次照护任务，在照护过程中进行注意事项的教育：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1.教育方式恰当，如讲解与示范相结合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2.言简单易懂，尽量使用生活化语言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3.表达准确、逻辑清晰、重点突出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M10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（如适用）在照护过程中结合老年人情况开展健康教育，如疾病预防和康复、健康生活方式等；要求如下：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1.主题和数量合适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2.表达方式突出重点，逻辑清晰 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3.结合主题提出的措施或建议：每个主题不少于3条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4.语言简单易懂，适合老年人的理解能力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5.结合老年人的具体情况(如职业、性格、爱好、家庭等)</w:t>
            </w:r>
          </w:p>
          <w:p>
            <w:pPr>
              <w:rPr>
                <w:rFonts w:hint="eastAsia" w:ascii="宋体" w:hAnsi="宋体" w:eastAsia="宋体" w:cs="宋体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注：如竞赛时间较短不适用时，将分值调整到“关键操作技能部分”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exact"/>
          <w:jc w:val="center"/>
        </w:trPr>
        <w:tc>
          <w:tcPr>
            <w:tcW w:w="76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评价照护效果</w:t>
            </w:r>
          </w:p>
          <w:p>
            <w:pPr>
              <w:pStyle w:val="2"/>
              <w:adjustRightInd w:val="0"/>
              <w:snapToGrid w:val="0"/>
              <w:spacing w:after="0" w:line="240" w:lineRule="auto"/>
              <w:ind w:left="100" w:leftChars="0" w:firstLine="0" w:firstLineChars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(5分)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M11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询问老年人有无其他需求、是否满意（反馈），整理各项物品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100" w:leftChars="0" w:firstLine="0" w:firstLineChars="0"/>
              <w:jc w:val="both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exact"/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M12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M13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遵守感染控制和管理要求，包括废弃物处理、个人防护及手卫生等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对选手综合评判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(12分)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操作过程中的安全性：操作流畅、安全、规范，避免老年人害怕、疼痛等伤害，过程中未出现致老年人于危险环境的操作动作或行为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沟通力：顺畅自然、有效沟通，表达信息方式符合老年人社会文化背景，能正确理解老年人反馈的信息，避免盲目否定或其他语言暴力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创新性：能综合应用传统技艺、先进新技术等为老年人提供所需的照护措施，解决老年人问题，促进老年人的健康和幸福感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职业防护：做好自身职业防护，能运用节力原则，妥善利用力的杠杆作用，调整重心，减少摩擦力，利用惯性等方法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人文关怀：能及时关注到老年人各方面变化，能针对老年人的心理和情绪做出恰当的反应，给予支持，例如不可急躁等；言行举止有尊老、敬老、爱老、护老的意识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鼓励：利用语言和非语言方式鼓励老年人参与照护，加强自我管理，发挥残存功能，提升自理能力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8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灵活性：对临场突发状况能快速应变，根据老年人及现场条件灵活机动实施照护，具有很强的解决问题的能力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73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</w:tr>
    </w:tbl>
    <w:p>
      <w:r>
        <w:rPr>
          <w:rFonts w:hint="eastAsia"/>
        </w:rPr>
        <w:br w:type="page"/>
      </w:r>
    </w:p>
    <w:p>
      <w:pPr>
        <w:pStyle w:val="5"/>
        <w:jc w:val="center"/>
        <w:rPr>
          <w:rFonts w:hint="default" w:eastAsia="黑体"/>
          <w:lang w:val="en-US" w:eastAsia="zh-CN"/>
        </w:rPr>
      </w:pPr>
      <w:bookmarkStart w:id="10" w:name="_Toc17626"/>
      <w:r>
        <w:rPr>
          <w:rFonts w:hint="eastAsia"/>
          <w:b w:val="0"/>
          <w:bCs/>
        </w:rPr>
        <w:t xml:space="preserve">表9 </w:t>
      </w:r>
      <w:bookmarkEnd w:id="10"/>
      <w:r>
        <w:rPr>
          <w:rFonts w:hint="eastAsia"/>
          <w:b w:val="0"/>
          <w:bCs/>
          <w:lang w:val="en-US" w:eastAsia="zh-CN"/>
        </w:rPr>
        <w:t>指导老年人进行言语训练</w:t>
      </w:r>
    </w:p>
    <w:tbl>
      <w:tblPr>
        <w:tblStyle w:val="18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780"/>
        <w:gridCol w:w="7116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761"/>
              </w:tabs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实操技能操作要求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准备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(10分)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口头汇报：简述情境、老年人照护问题和任务等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M2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以下项目在整个操作过程中予以评估，不需要口头汇报：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1.物品准备齐全：操作过程不缺用物、能满足完成整个操作，性能完好（每遗漏一项关键物品扣0.5，直至扣完）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2.操作过程中关注环境准备情况，包括温湿度适宜，光线明亮，空气清新（以检查动作指向行为或沟通交流方式进行）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3.操作过程中注意老年人准备--老年人状态良好，可以配合操作（以沟通交流方式进行）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4.做好个人准备：操作过程中裁判观察着装、装饰等，符合规范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沟通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解释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评估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(15分)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M3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问好、自我介绍、友好微笑、称呼恰当、举止得体、礼貌用语，选择合适话题，自然开启话题等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M4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采用有效方法核对照护对象基本信息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M5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对老年人进行综合评估：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1.全身情况（如精神状态、饮食、二便、睡眠等）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2.局部情况（如肌力、肢体活动度、测量侧皮肤情况等）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3.特殊情况（针对本情境可能存在的情况）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M6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1.为老年人介绍照护任务、任务目的、操作时间、关键步骤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2.介绍需要老年人注意和（或）配合的内容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3.询问老年人对沟通解释过程是否存在疑问，并且愿意配合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M7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询问老年人有无其他需求，环境和体位等是否舒适，询问老年人是否可以开始操作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关键操作技能</w:t>
            </w:r>
          </w:p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(50分)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M8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1.示范：护理员先对老年人讲解常见语言功能康复训练项目。并把每个项目对老年人进行示范 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2.呼吸训练：合理应用不同方法，训练老年人呼吸功能，增加肺活量，调整呼吸气流，改善言语功能 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3.唇的训练：合理应用不同方法，训练老年人嘴唇活动能力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4.舌的训练：合理应用不同方法，训练老年人舌头活动能力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5.腭的训练：合理应用不同方法，训练老年人上、下颚功能 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6.发声训练：合理应用不同方法，训练老年人发声能力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7.面肌功能训练：合理应用不同方法，训练老年人面部肌肉活动能力，包括眉、眼、腮、等的活动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8.听理解训练：合理应用不同方法，训练老年人对听说的理解能力 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9.口语表达训练：合理应用不同方法，训练老年人口语表达的能力 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10.书写训练：合理应用不同方法，训练老年人书写能力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11.结合老年人身体状况和接受能力，选择训练项目，合理安排训练时间训练过程中对老年人良好表现，及时给予鼓励表扬，增强老年人进行训练的兴趣和信心 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4"/>
              <w:autoSpaceDE/>
              <w:autoSpaceDN/>
              <w:adjustRightInd w:val="0"/>
              <w:snapToGrid w:val="0"/>
              <w:spacing w:before="0"/>
              <w:ind w:left="0"/>
              <w:jc w:val="center"/>
              <w:rPr>
                <w:rFonts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kern w:val="2"/>
                <w:sz w:val="24"/>
                <w:szCs w:val="24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  <w:p>
            <w:pPr>
              <w:widowControl/>
              <w:adjustRightInd w:val="0"/>
              <w:snapToGrid w:val="0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（8分）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M9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针对本次照护任务，在照护过程中进行注意事项的教育：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1.教育方式恰当，如讲解与示范相结合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2.语言简单易懂，尽量使用生活化语言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3.表达准确、逻辑清晰、重点突出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M10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（如适用）在照护过程中结合老年人情况开展健康教育，如疾病预防和康复、健康生活方式等；要求如下：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1.主题和数量合适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2.表达方式突出重点，逻辑清晰 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3.结合主题提出的措施或建议：每个主题不少于3条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4.语言简单易懂，适合老年人的理解能力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5.结合老年人的具体情况(如职业、性格、爱好、家庭等)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注：如竞赛时间较短不适用时，将分值调整到“关键操作技能部分”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评价照护效果</w:t>
            </w:r>
          </w:p>
          <w:p>
            <w:pPr>
              <w:pStyle w:val="2"/>
              <w:adjustRightInd w:val="0"/>
              <w:snapToGrid w:val="0"/>
              <w:spacing w:after="0" w:line="24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(5分)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M11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询问老年人有无其他需求、是否满意（反馈），整理各项物品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M12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记录（不漏项，包括评估阳性结果、主要措施及异常情况等）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M13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遵守感染控制和管理要求，包括废弃物处理、个人防护及手卫生等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对选手综合评判</w:t>
            </w:r>
          </w:p>
          <w:p>
            <w:pPr>
              <w:adjustRightInd w:val="0"/>
              <w:snapToGrid w:val="0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(12分)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J1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操作过程中的安全性：操作流畅、安全、规范，避免老年人害怕、疼痛等伤害，过程中未出现致老年人于危险环境的操作动作或行为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J2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沟通力：顺畅自然、有效沟通，表达信息方式符合老年人社会文化背景，能正确理解老年人反馈的信息，避免盲目否定或其他语言暴力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J3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创新性：能综合应用传统技艺、先进新技术等为老年人提供所需的照护措施，解决老年人问题，促进老年人的健康和幸福感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J4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职业防护：做好自身职业防护，能运用节力原则，妥善利用力的杠杆作用，调整重心，减少摩擦力，利用惯性等方法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J5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人文关怀：能及时关注到老年人各方面变化，能针对老年人的心理和情绪做出恰当的反应，给予支持，例如不可急躁等；言行举止有尊老、敬老、爱老、护老的意识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J6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鼓励：利用语言和非语言方式鼓励老年人参与照护，加强自我管理，发挥残存功能，提升自理能力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J7</w:t>
            </w:r>
          </w:p>
        </w:tc>
        <w:tc>
          <w:tcPr>
            <w:tcW w:w="7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灵活性：对临场突发状况能快速应变，根据老年人及现场条件灵活机动实施照护，具有很强的解决问题的能力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2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/>
    <w:sectPr>
      <w:footerReference r:id="rId3" w:type="default"/>
      <w:pgSz w:w="11906" w:h="16838"/>
      <w:pgMar w:top="1134" w:right="1134" w:bottom="1134" w:left="113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Inria Serif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 New Roman (Headings CS)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LinTimes">
    <w:altName w:val="Segoe Print"/>
    <w:panose1 w:val="00000000000000000000"/>
    <w:charset w:val="00"/>
    <w:family w:val="auto"/>
    <w:pitch w:val="default"/>
    <w:sig w:usb0="00000000" w:usb1="00000000" w:usb2="00000008" w:usb3="00000000" w:csb0="4000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fV2T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K&#10;8vQBK6q6D1QXh3d+SKVTHCmYWA8t2PQlPozyJO75Kq4aIpPp0nq1XpeUkpSbHcIpHq8HwPheecuS&#10;UXOg18uiitNHjGPpXJK6OX+njaG4qIxjfc1vXr8p84VrhsCNox6JxDhssuKwHyYGe9+ciVhPG1Bz&#10;RwvPmfngSOC0LLMBs7GfjWMAfehoxmXuh+HtMdI0ecjUYYSdGtPTZZrTmqXd+NvPVY+/1vY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L1fV2TQAQAAogMAAA4AAAAAAAAAAQAgAAAAHwEAAGRy&#10;cy9lMm9Eb2MueG1sUEsFBgAAAAAGAAYAWQEAAG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C297DE"/>
    <w:multiLevelType w:val="singleLevel"/>
    <w:tmpl w:val="DCC297DE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yNjhkYjFmMGQ0ZmYwYWFhMWRhODU4MmViZDZkZGEifQ=="/>
  </w:docVars>
  <w:rsids>
    <w:rsidRoot w:val="001D0CD2"/>
    <w:rsid w:val="0000280A"/>
    <w:rsid w:val="00006BE3"/>
    <w:rsid w:val="000102E8"/>
    <w:rsid w:val="00011296"/>
    <w:rsid w:val="00013502"/>
    <w:rsid w:val="00024BAC"/>
    <w:rsid w:val="00024E3E"/>
    <w:rsid w:val="00041476"/>
    <w:rsid w:val="0004665F"/>
    <w:rsid w:val="00062E9D"/>
    <w:rsid w:val="00084562"/>
    <w:rsid w:val="00090E9A"/>
    <w:rsid w:val="0009317E"/>
    <w:rsid w:val="000943F9"/>
    <w:rsid w:val="00096DC4"/>
    <w:rsid w:val="000A1BD4"/>
    <w:rsid w:val="000C611B"/>
    <w:rsid w:val="000F5D23"/>
    <w:rsid w:val="001035E6"/>
    <w:rsid w:val="00114BCF"/>
    <w:rsid w:val="00145DD9"/>
    <w:rsid w:val="001C1738"/>
    <w:rsid w:val="001D0CD2"/>
    <w:rsid w:val="001D5133"/>
    <w:rsid w:val="001D7EC6"/>
    <w:rsid w:val="00202FD4"/>
    <w:rsid w:val="002218F0"/>
    <w:rsid w:val="00234E82"/>
    <w:rsid w:val="002368F1"/>
    <w:rsid w:val="0025506A"/>
    <w:rsid w:val="00262B96"/>
    <w:rsid w:val="002A258F"/>
    <w:rsid w:val="002A3F9B"/>
    <w:rsid w:val="002B01D0"/>
    <w:rsid w:val="002D2E0B"/>
    <w:rsid w:val="002E2EEA"/>
    <w:rsid w:val="002E38A9"/>
    <w:rsid w:val="00304B75"/>
    <w:rsid w:val="0031357D"/>
    <w:rsid w:val="00361961"/>
    <w:rsid w:val="00363F17"/>
    <w:rsid w:val="00381E29"/>
    <w:rsid w:val="003911C8"/>
    <w:rsid w:val="003A0A9E"/>
    <w:rsid w:val="003A5889"/>
    <w:rsid w:val="003F6628"/>
    <w:rsid w:val="00400E90"/>
    <w:rsid w:val="00412CA8"/>
    <w:rsid w:val="004632F9"/>
    <w:rsid w:val="00474C9F"/>
    <w:rsid w:val="0049223C"/>
    <w:rsid w:val="00495699"/>
    <w:rsid w:val="004A443D"/>
    <w:rsid w:val="004B7E6A"/>
    <w:rsid w:val="004C1E34"/>
    <w:rsid w:val="004D2BCA"/>
    <w:rsid w:val="004F6CFC"/>
    <w:rsid w:val="00532D25"/>
    <w:rsid w:val="005533B9"/>
    <w:rsid w:val="00563523"/>
    <w:rsid w:val="005A14E6"/>
    <w:rsid w:val="005A6C82"/>
    <w:rsid w:val="00620B4F"/>
    <w:rsid w:val="00631D0B"/>
    <w:rsid w:val="00661963"/>
    <w:rsid w:val="00674579"/>
    <w:rsid w:val="006D6B9C"/>
    <w:rsid w:val="00703AA8"/>
    <w:rsid w:val="00710010"/>
    <w:rsid w:val="007403FA"/>
    <w:rsid w:val="007506EA"/>
    <w:rsid w:val="00755F15"/>
    <w:rsid w:val="00770D05"/>
    <w:rsid w:val="00776752"/>
    <w:rsid w:val="007B6FCF"/>
    <w:rsid w:val="007C1644"/>
    <w:rsid w:val="007C27E2"/>
    <w:rsid w:val="007D492A"/>
    <w:rsid w:val="007E0F7A"/>
    <w:rsid w:val="007E124C"/>
    <w:rsid w:val="007F3B8B"/>
    <w:rsid w:val="00807DB6"/>
    <w:rsid w:val="0083585F"/>
    <w:rsid w:val="00860911"/>
    <w:rsid w:val="00870A91"/>
    <w:rsid w:val="008722EC"/>
    <w:rsid w:val="00885439"/>
    <w:rsid w:val="008A6A1A"/>
    <w:rsid w:val="008A700A"/>
    <w:rsid w:val="008E36D1"/>
    <w:rsid w:val="008E7DCE"/>
    <w:rsid w:val="00901B90"/>
    <w:rsid w:val="00914719"/>
    <w:rsid w:val="00915C2B"/>
    <w:rsid w:val="00923F9E"/>
    <w:rsid w:val="00932B97"/>
    <w:rsid w:val="00950616"/>
    <w:rsid w:val="00953173"/>
    <w:rsid w:val="00960227"/>
    <w:rsid w:val="009637AC"/>
    <w:rsid w:val="00970384"/>
    <w:rsid w:val="009A24EE"/>
    <w:rsid w:val="009B4F77"/>
    <w:rsid w:val="009E0B91"/>
    <w:rsid w:val="00A346BE"/>
    <w:rsid w:val="00A54D2C"/>
    <w:rsid w:val="00A94233"/>
    <w:rsid w:val="00AC3D3C"/>
    <w:rsid w:val="00AE0360"/>
    <w:rsid w:val="00AE4BDA"/>
    <w:rsid w:val="00B1495D"/>
    <w:rsid w:val="00B62B4F"/>
    <w:rsid w:val="00B8569E"/>
    <w:rsid w:val="00B93FEB"/>
    <w:rsid w:val="00B94A14"/>
    <w:rsid w:val="00BB5411"/>
    <w:rsid w:val="00C61835"/>
    <w:rsid w:val="00C74ECC"/>
    <w:rsid w:val="00C8309A"/>
    <w:rsid w:val="00C95E9D"/>
    <w:rsid w:val="00CA78FF"/>
    <w:rsid w:val="00D03E07"/>
    <w:rsid w:val="00D2790E"/>
    <w:rsid w:val="00D3524C"/>
    <w:rsid w:val="00D9307A"/>
    <w:rsid w:val="00DB69F3"/>
    <w:rsid w:val="00DE47EC"/>
    <w:rsid w:val="00DF462C"/>
    <w:rsid w:val="00DF6584"/>
    <w:rsid w:val="00E23513"/>
    <w:rsid w:val="00E40C8A"/>
    <w:rsid w:val="00E43A20"/>
    <w:rsid w:val="00E476D6"/>
    <w:rsid w:val="00E53147"/>
    <w:rsid w:val="00E6210E"/>
    <w:rsid w:val="00E83856"/>
    <w:rsid w:val="00EA0587"/>
    <w:rsid w:val="00EA3378"/>
    <w:rsid w:val="00EB7CDE"/>
    <w:rsid w:val="00EC5BE3"/>
    <w:rsid w:val="00F01A88"/>
    <w:rsid w:val="00F13ED9"/>
    <w:rsid w:val="00F1748B"/>
    <w:rsid w:val="00F20DC7"/>
    <w:rsid w:val="00F24228"/>
    <w:rsid w:val="00F41891"/>
    <w:rsid w:val="00F453BC"/>
    <w:rsid w:val="00F47630"/>
    <w:rsid w:val="00F504B8"/>
    <w:rsid w:val="00F86536"/>
    <w:rsid w:val="00FC4403"/>
    <w:rsid w:val="00FC64D6"/>
    <w:rsid w:val="00FF30FF"/>
    <w:rsid w:val="02497934"/>
    <w:rsid w:val="07BE1934"/>
    <w:rsid w:val="09AF31C2"/>
    <w:rsid w:val="09E665B5"/>
    <w:rsid w:val="0C8E6F2F"/>
    <w:rsid w:val="0ED96863"/>
    <w:rsid w:val="0FDDE1AB"/>
    <w:rsid w:val="13BE02D8"/>
    <w:rsid w:val="17B4000E"/>
    <w:rsid w:val="191A46BD"/>
    <w:rsid w:val="1B612C36"/>
    <w:rsid w:val="1E8F4F9D"/>
    <w:rsid w:val="22E346F7"/>
    <w:rsid w:val="25F30446"/>
    <w:rsid w:val="270218DC"/>
    <w:rsid w:val="27F71FC4"/>
    <w:rsid w:val="2A861C66"/>
    <w:rsid w:val="2BFF2108"/>
    <w:rsid w:val="2D494400"/>
    <w:rsid w:val="2D8F2B53"/>
    <w:rsid w:val="2F73A10E"/>
    <w:rsid w:val="2FB2D52D"/>
    <w:rsid w:val="35BC534C"/>
    <w:rsid w:val="36AF7560"/>
    <w:rsid w:val="375D0368"/>
    <w:rsid w:val="3BFC9051"/>
    <w:rsid w:val="3D1416A1"/>
    <w:rsid w:val="3E343DCF"/>
    <w:rsid w:val="3E9C7AB6"/>
    <w:rsid w:val="3EEF0EC0"/>
    <w:rsid w:val="3FF98CDB"/>
    <w:rsid w:val="453A7022"/>
    <w:rsid w:val="46BF3973"/>
    <w:rsid w:val="47A04B08"/>
    <w:rsid w:val="488F4C09"/>
    <w:rsid w:val="4C6205A3"/>
    <w:rsid w:val="4E1F534E"/>
    <w:rsid w:val="4F3B332E"/>
    <w:rsid w:val="533E291C"/>
    <w:rsid w:val="544E2786"/>
    <w:rsid w:val="56CC7596"/>
    <w:rsid w:val="5BBD4337"/>
    <w:rsid w:val="5BF3C856"/>
    <w:rsid w:val="5BFF1D3E"/>
    <w:rsid w:val="64A8111F"/>
    <w:rsid w:val="64CA2D32"/>
    <w:rsid w:val="699807EF"/>
    <w:rsid w:val="6B0F0C68"/>
    <w:rsid w:val="6B1D6553"/>
    <w:rsid w:val="6D6B1051"/>
    <w:rsid w:val="6DCD3038"/>
    <w:rsid w:val="6E300D40"/>
    <w:rsid w:val="6F8F60AE"/>
    <w:rsid w:val="6FAF2199"/>
    <w:rsid w:val="70FBE877"/>
    <w:rsid w:val="7191476C"/>
    <w:rsid w:val="71D931CA"/>
    <w:rsid w:val="72E05B2D"/>
    <w:rsid w:val="73565DCD"/>
    <w:rsid w:val="74142800"/>
    <w:rsid w:val="76FB0124"/>
    <w:rsid w:val="77DFFADA"/>
    <w:rsid w:val="77FBCAD0"/>
    <w:rsid w:val="77FE8E00"/>
    <w:rsid w:val="79E5B640"/>
    <w:rsid w:val="7B5F4E6F"/>
    <w:rsid w:val="7D3BA3E4"/>
    <w:rsid w:val="7DF01635"/>
    <w:rsid w:val="7E0964EB"/>
    <w:rsid w:val="7EEC884A"/>
    <w:rsid w:val="7F004407"/>
    <w:rsid w:val="7F7FD572"/>
    <w:rsid w:val="7FAFD2C5"/>
    <w:rsid w:val="7FBD6BCC"/>
    <w:rsid w:val="7FED34D3"/>
    <w:rsid w:val="7FFFAE2F"/>
    <w:rsid w:val="97FBBC6C"/>
    <w:rsid w:val="A6FD025B"/>
    <w:rsid w:val="AFEF3F4D"/>
    <w:rsid w:val="B4FEF99C"/>
    <w:rsid w:val="B76AF27C"/>
    <w:rsid w:val="B79F3FFA"/>
    <w:rsid w:val="B9FB9C4B"/>
    <w:rsid w:val="BBFB0372"/>
    <w:rsid w:val="BFD6F483"/>
    <w:rsid w:val="D7DB3754"/>
    <w:rsid w:val="DB4BC221"/>
    <w:rsid w:val="DBFF44EF"/>
    <w:rsid w:val="EDFC1D70"/>
    <w:rsid w:val="EDFF9A47"/>
    <w:rsid w:val="EF6BF346"/>
    <w:rsid w:val="F7F62CA4"/>
    <w:rsid w:val="F9CE0F64"/>
    <w:rsid w:val="FD5F4E2F"/>
    <w:rsid w:val="FE9BF433"/>
    <w:rsid w:val="FECFBE26"/>
    <w:rsid w:val="FF43DCCF"/>
    <w:rsid w:val="FF5E8B03"/>
    <w:rsid w:val="FF5F2A13"/>
    <w:rsid w:val="FFBDDF70"/>
    <w:rsid w:val="FFBF09D6"/>
    <w:rsid w:val="FFDFA4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32"/>
    <w:qFormat/>
    <w:uiPriority w:val="1"/>
    <w:pPr>
      <w:ind w:left="659"/>
      <w:jc w:val="left"/>
      <w:outlineLvl w:val="0"/>
    </w:pPr>
    <w:rPr>
      <w:rFonts w:ascii="微软雅黑" w:hAnsi="微软雅黑" w:eastAsia="微软雅黑" w:cstheme="minorBidi"/>
      <w:b/>
      <w:bCs/>
      <w:kern w:val="0"/>
      <w:sz w:val="28"/>
      <w:szCs w:val="28"/>
      <w:lang w:eastAsia="en-US"/>
    </w:rPr>
  </w:style>
  <w:style w:type="paragraph" w:styleId="5">
    <w:name w:val="heading 2"/>
    <w:basedOn w:val="1"/>
    <w:next w:val="1"/>
    <w:link w:val="35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Times New Roman" w:hAnsi="Times New Roman" w:eastAsia="仿宋_GB2312"/>
      <w:sz w:val="32"/>
    </w:rPr>
  </w:style>
  <w:style w:type="paragraph" w:styleId="3">
    <w:name w:val="Body Text"/>
    <w:basedOn w:val="1"/>
    <w:next w:val="2"/>
    <w:link w:val="30"/>
    <w:qFormat/>
    <w:uiPriority w:val="1"/>
    <w:pPr>
      <w:spacing w:before="41"/>
      <w:ind w:left="100"/>
      <w:jc w:val="left"/>
    </w:pPr>
    <w:rPr>
      <w:rFonts w:ascii="宋体" w:hAnsi="宋体" w:cstheme="minorBidi"/>
      <w:kern w:val="0"/>
      <w:sz w:val="28"/>
      <w:szCs w:val="28"/>
      <w:lang w:eastAsia="en-US"/>
    </w:rPr>
  </w:style>
  <w:style w:type="paragraph" w:styleId="7">
    <w:name w:val="index 5"/>
    <w:basedOn w:val="1"/>
    <w:next w:val="1"/>
    <w:qFormat/>
    <w:uiPriority w:val="0"/>
    <w:pPr>
      <w:ind w:left="1680"/>
    </w:pPr>
  </w:style>
  <w:style w:type="paragraph" w:styleId="8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9">
    <w:name w:val="Date"/>
    <w:basedOn w:val="1"/>
    <w:next w:val="1"/>
    <w:link w:val="31"/>
    <w:semiHidden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next w:val="7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toc 1"/>
    <w:basedOn w:val="1"/>
    <w:next w:val="1"/>
    <w:unhideWhenUsed/>
    <w:qFormat/>
    <w:uiPriority w:val="39"/>
  </w:style>
  <w:style w:type="paragraph" w:styleId="14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6">
    <w:name w:val="Title"/>
    <w:basedOn w:val="1"/>
    <w:next w:val="1"/>
    <w:qFormat/>
    <w:uiPriority w:val="0"/>
    <w:pPr>
      <w:widowControl/>
      <w:spacing w:line="560" w:lineRule="exact"/>
      <w:contextualSpacing/>
    </w:pPr>
    <w:rPr>
      <w:rFonts w:ascii="Inria Serif" w:hAnsi="Inria Serif" w:cs="Times New Roman (Headings CS)"/>
      <w:b/>
      <w:color w:val="0084AD"/>
      <w:spacing w:val="-10"/>
      <w:kern w:val="28"/>
      <w:sz w:val="50"/>
      <w:szCs w:val="56"/>
      <w:lang w:val="en-AU" w:eastAsia="en-US"/>
    </w:rPr>
  </w:style>
  <w:style w:type="paragraph" w:styleId="17">
    <w:name w:val="annotation subject"/>
    <w:basedOn w:val="8"/>
    <w:next w:val="8"/>
    <w:link w:val="27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qFormat/>
    <w:uiPriority w:val="99"/>
    <w:rPr>
      <w:rFonts w:cs="Times New Roman"/>
      <w:b/>
      <w:bCs/>
    </w:rPr>
  </w:style>
  <w:style w:type="character" w:styleId="22">
    <w:name w:val="Hyperlink"/>
    <w:qFormat/>
    <w:uiPriority w:val="99"/>
    <w:rPr>
      <w:color w:val="0563C1"/>
      <w:u w:val="single"/>
    </w:rPr>
  </w:style>
  <w:style w:type="character" w:styleId="23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4">
    <w:name w:val="页眉 Char"/>
    <w:basedOn w:val="20"/>
    <w:link w:val="12"/>
    <w:qFormat/>
    <w:uiPriority w:val="99"/>
    <w:rPr>
      <w:sz w:val="18"/>
      <w:szCs w:val="18"/>
    </w:rPr>
  </w:style>
  <w:style w:type="character" w:customStyle="1" w:styleId="25">
    <w:name w:val="页脚 Char"/>
    <w:basedOn w:val="20"/>
    <w:link w:val="11"/>
    <w:qFormat/>
    <w:uiPriority w:val="99"/>
    <w:rPr>
      <w:sz w:val="18"/>
      <w:szCs w:val="18"/>
    </w:rPr>
  </w:style>
  <w:style w:type="character" w:customStyle="1" w:styleId="26">
    <w:name w:val="批注文字 Char"/>
    <w:basedOn w:val="20"/>
    <w:link w:val="8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27">
    <w:name w:val="批注主题 Char"/>
    <w:basedOn w:val="26"/>
    <w:link w:val="17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8">
    <w:name w:val="批注框文本 Char"/>
    <w:basedOn w:val="20"/>
    <w:link w:val="10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29">
    <w:name w:val="List Paragraph"/>
    <w:basedOn w:val="1"/>
    <w:qFormat/>
    <w:uiPriority w:val="99"/>
    <w:pPr>
      <w:ind w:firstLine="420" w:firstLineChars="200"/>
    </w:pPr>
  </w:style>
  <w:style w:type="character" w:customStyle="1" w:styleId="30">
    <w:name w:val="正文文本 Char"/>
    <w:basedOn w:val="20"/>
    <w:link w:val="3"/>
    <w:qFormat/>
    <w:uiPriority w:val="1"/>
    <w:rPr>
      <w:rFonts w:ascii="宋体" w:hAnsi="宋体" w:cstheme="minorBidi"/>
      <w:sz w:val="28"/>
      <w:szCs w:val="28"/>
      <w:lang w:eastAsia="en-US"/>
    </w:rPr>
  </w:style>
  <w:style w:type="character" w:customStyle="1" w:styleId="31">
    <w:name w:val="日期 Char"/>
    <w:basedOn w:val="20"/>
    <w:link w:val="9"/>
    <w:semiHidden/>
    <w:qFormat/>
    <w:uiPriority w:val="99"/>
    <w:rPr>
      <w:kern w:val="2"/>
      <w:sz w:val="21"/>
      <w:szCs w:val="24"/>
    </w:rPr>
  </w:style>
  <w:style w:type="character" w:customStyle="1" w:styleId="32">
    <w:name w:val="标题 1 Char"/>
    <w:basedOn w:val="20"/>
    <w:link w:val="4"/>
    <w:qFormat/>
    <w:uiPriority w:val="1"/>
    <w:rPr>
      <w:rFonts w:ascii="微软雅黑" w:hAnsi="微软雅黑" w:eastAsia="微软雅黑" w:cstheme="minorBidi"/>
      <w:b/>
      <w:bCs/>
      <w:sz w:val="28"/>
      <w:szCs w:val="28"/>
      <w:lang w:eastAsia="en-US"/>
    </w:rPr>
  </w:style>
  <w:style w:type="paragraph" w:customStyle="1" w:styleId="33">
    <w:name w:val="正文 A"/>
    <w:qFormat/>
    <w:uiPriority w:val="0"/>
    <w:pPr>
      <w:framePr w:wrap="around" w:vAnchor="margin" w:hAnchor="text" w:y="1"/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34">
    <w:name w:val="Table Paragraph"/>
    <w:basedOn w:val="1"/>
    <w:qFormat/>
    <w:uiPriority w:val="1"/>
    <w:pPr>
      <w:autoSpaceDE w:val="0"/>
      <w:autoSpaceDN w:val="0"/>
      <w:spacing w:before="43"/>
      <w:ind w:left="525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35">
    <w:name w:val="标题 2 Char1"/>
    <w:link w:val="5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19924</Words>
  <Characters>20580</Characters>
  <Lines>271</Lines>
  <Paragraphs>76</Paragraphs>
  <TotalTime>11</TotalTime>
  <ScaleCrop>false</ScaleCrop>
  <LinksUpToDate>false</LinksUpToDate>
  <CharactersWithSpaces>20809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2022-05-15T17:02:00Z</dcterms:created>
  <dc:creator>FJZ</dc:creator>
  <cp:lastModifiedBy>╰☆╮╰☆╮</cp:lastModifiedBy>
  <dcterms:modified xsi:type="dcterms:W3CDTF">2023-06-29T01:10:30Z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4CAC8AFF13CC4C6D85615B3E224C27DA_13</vt:lpwstr>
  </property>
  <property fmtid="{D5CDD505-2E9C-101B-9397-08002B2CF9AE}" pid="4" name="commondata">
    <vt:lpwstr>eyJoZGlkIjoiMDNlMGU4ZjRhYWI4NzAxNTU3YmE2NjQwMGVmMDg3M2IifQ==</vt:lpwstr>
  </property>
  <property fmtid="{D5CDD505-2E9C-101B-9397-08002B2CF9AE}" pid="5" name="KSOSaveFontToCloudKey">
    <vt:lpwstr>603945340_btnclosed</vt:lpwstr>
  </property>
</Properties>
</file>